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29B" w:rsidRPr="000073E5" w:rsidRDefault="00C6529B" w:rsidP="00C6529B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595959"/>
          <w:sz w:val="28"/>
          <w:szCs w:val="28"/>
        </w:rPr>
      </w:pPr>
      <w:r w:rsidRPr="000073E5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>WORKSHOP REGIONAL DE MATCHMAKING</w:t>
      </w:r>
    </w:p>
    <w:p w:rsidR="0089340B" w:rsidRPr="000073E5" w:rsidRDefault="00B849D3" w:rsidP="00C6529B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595959"/>
          <w:sz w:val="28"/>
          <w:szCs w:val="28"/>
        </w:rPr>
      </w:pPr>
      <w:r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>Universidade de Évora</w:t>
      </w:r>
      <w:r w:rsidR="006625AA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 xml:space="preserve"> </w:t>
      </w:r>
      <w:r w:rsidR="00C6529B" w:rsidRPr="00C6529B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 xml:space="preserve">– </w:t>
      </w:r>
      <w:r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>5</w:t>
      </w:r>
      <w:r w:rsidR="00C6529B" w:rsidRPr="00C6529B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 xml:space="preserve"> de Dezembro 2013</w:t>
      </w:r>
    </w:p>
    <w:tbl>
      <w:tblPr>
        <w:tblStyle w:val="TableGrid"/>
        <w:tblW w:w="9923" w:type="dxa"/>
        <w:tblInd w:w="-601" w:type="dxa"/>
        <w:tblBorders>
          <w:top w:val="single" w:sz="4" w:space="0" w:color="00ABA5"/>
          <w:left w:val="single" w:sz="4" w:space="0" w:color="00ABA5"/>
          <w:bottom w:val="single" w:sz="4" w:space="0" w:color="00ABA5"/>
          <w:right w:val="single" w:sz="4" w:space="0" w:color="00ABA5"/>
          <w:insideH w:val="single" w:sz="4" w:space="0" w:color="00ABA5"/>
          <w:insideV w:val="single" w:sz="4" w:space="0" w:color="00ABA5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7156CE" w:rsidTr="00C6529B">
        <w:tc>
          <w:tcPr>
            <w:tcW w:w="9923" w:type="dxa"/>
            <w:gridSpan w:val="2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shd w:val="clear" w:color="auto" w:fill="00ABA5"/>
            <w:vAlign w:val="center"/>
          </w:tcPr>
          <w:p w:rsidR="007156CE" w:rsidRPr="006B558C" w:rsidRDefault="007156CE" w:rsidP="0030735C">
            <w:pPr>
              <w:spacing w:after="100" w:afterAutospacing="1"/>
              <w:jc w:val="center"/>
              <w:rPr>
                <w:rFonts w:ascii="Calibri" w:hAnsi="Calibri"/>
                <w:bCs/>
                <w:color w:val="FF000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eastAsia="pt-PT"/>
              </w:rPr>
              <w:t>CGE – Centro de Geofísica de Évora</w:t>
            </w:r>
          </w:p>
        </w:tc>
      </w:tr>
      <w:tr w:rsidR="00C6529B" w:rsidTr="00B31053">
        <w:trPr>
          <w:trHeight w:val="2515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Apresentação sumária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O Centro de Geofísica de Évora (</w:t>
            </w:r>
            <w:hyperlink r:id="rId7" w:history="1">
              <w:r w:rsidRPr="005B0AD3">
                <w:rPr>
                  <w:rStyle w:val="Hyperlink"/>
                  <w:rFonts w:ascii="Arial" w:hAnsi="Arial" w:cs="Arial"/>
                  <w:noProof w:val="0"/>
                  <w:sz w:val="18"/>
                  <w:szCs w:val="18"/>
                  <w:lang w:eastAsia="pt-PT"/>
                </w:rPr>
                <w:t>http://www.cge.uevora.pt/</w:t>
              </w:r>
            </w:hyperlink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) foi criado em 1991 no âmbito do Programa Ciência e iniciou as suas atividades de investigação em 1993, desenvolvendo a sua investigação científica no campo das Ciências da Terra, do Clima e Ambiente e do Espaço e abrange as seguintes atividades: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1.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Projetos de I&amp;D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2.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Formação Avançada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3.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Organização de Conferências/Workshops e Cursos Avançados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4.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Cooperação com outras Instituições e Difusão de cultura científica e prestação de serviços à comunidade nos seguintes domínios:</w:t>
            </w:r>
          </w:p>
          <w:p w:rsidR="007156CE" w:rsidRPr="007156CE" w:rsidRDefault="007156CE" w:rsidP="007156CE">
            <w:pPr>
              <w:ind w:left="708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Física da Atmosfera e do Clima</w:t>
            </w:r>
          </w:p>
          <w:p w:rsidR="007156CE" w:rsidRPr="007156CE" w:rsidRDefault="007156CE" w:rsidP="007156CE">
            <w:pPr>
              <w:ind w:left="708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Fenómenos de Transferência na Geosfera</w:t>
            </w:r>
          </w:p>
          <w:p w:rsidR="007156CE" w:rsidRPr="007156CE" w:rsidRDefault="007156CE" w:rsidP="007156CE">
            <w:pPr>
              <w:ind w:left="708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Geofísica Interna/Sismologia</w:t>
            </w:r>
          </w:p>
          <w:p w:rsidR="007156CE" w:rsidRPr="007156CE" w:rsidRDefault="007156CE" w:rsidP="007156CE">
            <w:pPr>
              <w:ind w:left="708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Dinâmica dos Processos Geológicos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A investigação realizada pretende contribuir para um melhor conhecimento </w:t>
            </w:r>
            <w:proofErr w:type="gram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de</w:t>
            </w:r>
            <w:proofErr w:type="gram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: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Constituição, propriedades e processos ativos da crosta terrestre.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Sismologia e Análise de risco sismo/tectónico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Propriedades óticas, químicas e elétricas dos constituintes atmosféricos: gases, aerossóis e nuvens e interações do sistema climático.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Téle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-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- observação da atmosfera e da superfície, para o estudo das propriedades físicas e químicas de constituintes e de fenómenos atmosféricos.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Modelação Numérica de Processos Atmosféricos designadamente dos mecanismos responsáveis pela geração, transporte e remoção dos aerossóis e a sua interação com as nuvens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Camada limite atmosférica: estrutura e transporte,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micrometeorologia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, qualidade do ar, impactos na saúde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Desenvolvimento de protótipos de instrumentação científica para deteção remota da composição Física e Química da Atmosfera e da visibilidade atmosférica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Processos de transferência e transporte nas camadas limite, em cavidades e em meios porosos. Transporte e deposição de aerossóis em espaços confinados.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Estudo multidisciplinar das energias naturais e dos fenómenos de transferência associados. Potenciais energéticos naturais e arquiteturas de escoamento. Fluxos energéticos na atmosfera, na superfície terrestre e na crusta. Eletricidade atmosférica.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 engloba atividade teórica, experimental, observacional e modelação matemática e computacional.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As atividades de formação avançada incluem a formação académica de investigadores, a colaboração com investigadores com bolsas de pós-doutoramento e com cientistas convidados e a participação nos mestrados em Clima e Ambiente Atmosférico e Geologia Estrutural. Recentemente e no âmbito da reestruturação de Bolonha dos ensinos os dois mestrados deram origem ao mestrado em Ciências da Terra, da Atmosfera e do Espaço, com a participação dos investigadores e infraestruturas do CGE. O CGE é a principal Unidade de Investigação de suporte do terceiro ciclo (doutoramento) em Ciências da Terra, da Atmosfera e do Espaço e do Mestrado interdepartamental da Universidade de Évora em Instrumentação Ambiental.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O CGE foi uma das Organizações científicas que integrou o Comité Português para o Ano Polar Internacional 2007-09.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 Cooperação com outras Instituições inclui a: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•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Contratos de Investigação com a EDP e outros e Protocolos de colaboração com, EDISOFT, SKYSOFT e Instituto do Ambiente (IA);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Difusão de cultura científica junto das Escolas Secundárias e para a juventude: rede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lastRenderedPageBreak/>
              <w:t>sísmica, ações geologia no verão;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Desenvolvimento de protótipos: máquina de simulação de sismos, espectrómetro UV-Vis- SPATRAM, medidor de visibilidade atmosférica.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Participação em campanhas observacionais nacionais e internacionais (ACE-2, INDOEX, SAFARI 2000, VELETA2002, DARPO, CAPEX) e em redes de observação remota de constituintes atmosféricos (AERONET, EMSC, ROA/UCM). Recentemente o CGE integrou a Rede Nacional de Geofísica, criada pela FCT, no âmbito do Programa Nacional de Reequipamento Científico;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Colaboração estreita com organizações nacionais e internacionais: Instituto de Meteorologia (IM), Instituto de Telecomunicações do IST (IT-IST), Instituto de Física do Globo de Strasbourg, Instituto de Ciências Atmosférica e do Clima (ISAC/CNR) de Bolonha e Instituto de Geofísica da Academia de Ciências da República Checa;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Participação em Programas Internacionais (GEO, GMES) e em organizações científicas internacionais: ESA, EUMETSAT;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•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Participação em diversos programas bilaterais.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 equipa de investigação do Centro tem, atualmente 67 elementos, e está organizado em duas linhas de investigação: (i) Atmosfera e Hidrosfera, (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ii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) Terra Sólida. O primeiro engloba as áreas de investigação de Meteorologia e Clima, Água, Ambiente, Processos Superficiais e Estruturas de Transferência de Energia ao passo que o segundo inclui a Neotectónica e Riscos Geológicos, Litosfera, Manto, Recursos Geológicos,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Arqueometria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e Património.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</w:p>
          <w:p w:rsidR="00C6529B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O Centro tem um Conselho Científico que é formado pelos seus membros doutorados e tem um Conselho Diretivo, constituído por quatro elementos do seu Conselho Científico. A coordenação de todas as atividades do Centro é feita pelo Diretor.</w:t>
            </w:r>
          </w:p>
        </w:tc>
      </w:tr>
      <w:tr w:rsidR="00C6529B" w:rsidTr="00B31053">
        <w:trPr>
          <w:trHeight w:val="482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lastRenderedPageBreak/>
              <w:t>Áreas de trabalho e de prestação de serviços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C6529B" w:rsidRPr="00D32283" w:rsidRDefault="007156CE" w:rsidP="007156CE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Participação em Proje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tos nacionais e internacionais de Investigação, desenvolvimento e demonstração de novas tecnologias nas 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á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reas de Física da Atmosfera e do Clima, Fenómenos de Transferência na Geosfera, Geociências em Geral, Geofísica Interna, Geofísica e Geoquímica Aplicadas, Sismologia, Geologia (todas as especialidades com enfase na Cartografia Geológica, Geologia Estrutural, Hidrogeologia, Sedimentologia, Geoquímica, etc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.</w:t>
            </w:r>
          </w:p>
        </w:tc>
      </w:tr>
      <w:tr w:rsidR="00C6529B" w:rsidTr="00D333E1">
        <w:trPr>
          <w:trHeight w:val="838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Áreas de competência relevantes</w:t>
            </w:r>
          </w:p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Tecnologias dominadas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Meteorologia;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Energia;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Sísmica;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Riscos Geológicos;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Hidrogeologia;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Armazenamento e captura de CO2;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Georrecursos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Geoarqueologia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Geoturismo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Património geológico;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Arqueometria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;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Cartografia Geológica; </w:t>
            </w:r>
          </w:p>
          <w:p w:rsidR="007156CE" w:rsidRPr="007156CE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Estudos ambientais;</w:t>
            </w:r>
          </w:p>
          <w:p w:rsidR="00C6529B" w:rsidRDefault="007156CE" w:rsidP="007156CE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Pesquisa e prospeção geológica; Etc.</w:t>
            </w:r>
          </w:p>
        </w:tc>
      </w:tr>
      <w:tr w:rsidR="00C6529B" w:rsidTr="00B31053">
        <w:trPr>
          <w:trHeight w:val="696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Exemplos de projetos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Referem-se apenas exemplos de investigação aplicada no domínio dos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Georrecursos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e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Geomateriais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, para mais informação consultar </w:t>
            </w:r>
            <w:hyperlink r:id="rId8" w:history="1">
              <w:r w:rsidR="00F91684" w:rsidRPr="005B0AD3">
                <w:rPr>
                  <w:rStyle w:val="Hyperlink"/>
                  <w:rFonts w:ascii="Arial" w:hAnsi="Arial" w:cs="Arial"/>
                  <w:noProof w:val="0"/>
                  <w:sz w:val="18"/>
                  <w:szCs w:val="18"/>
                  <w:lang w:eastAsia="pt-PT"/>
                </w:rPr>
                <w:t>http://www.cge.uevora.pt/</w:t>
              </w:r>
            </w:hyperlink>
            <w:r w:rsidR="00F91684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Valorização da Pedra Natural, FCOMP-05-0128-FEDER-008225, 2009 –</w:t>
            </w:r>
            <w:r w:rsidR="00F91684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2013.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INOVSTONE - NOVAS TECNOLOGIAS PARA A C</w:t>
            </w:r>
            <w:r w:rsidR="00F91684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OMPETITIVIDADE DA PEDRA NATURAL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, FCOMP-01-0124-FEDER-009317, 2011 – 2013.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s-ES_tradnl"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s-ES_tradnl" w:eastAsia="pt-PT"/>
              </w:rPr>
              <w:t xml:space="preserve">RED CYTED 310RT0402: Minería XXI – Red Iberoamericana para la aplicación y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s-ES_tradnl" w:eastAsia="pt-PT"/>
              </w:rPr>
              <w:lastRenderedPageBreak/>
              <w:t xml:space="preserve">divulgación de tecnologías limpias enfocadas a la caracterización y aprovechamiento de recursos minerales: Minería del Siglo XXI., 2010 – 2013.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Estudo da Viabilidade Técnica da Exploração Subterrânea de Mármores no Anticlinal de Estremoz. PROJECTO 02 / 01476, IAPMEI. Instituições participantes: Departamento de Geociências da Universidade de Évora, Instituto Superior Técnico, Instituto Geológico e Mineiro, IAPMEI. Concluído em Dezembro de 2002.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Mármores Romanos em Portugal: caracterização artística, petrográfica, química e isotópica. (PRAXIS/2/2.1/CSH/819/95).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PLATEC – “Modelos de Tectónica de placas para Portugal” – Projeto Nº PBICT/P/Mar/1699/93.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REDIBER – "Regimes de Deformação e Dinâmica de Fluidos nos Terrenos Ibérico e Sul Português" – Projeto Nº PBICT /CTA/21/3/95. 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TECTIBER – Tectonofísica dos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Variscidas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Ibéricos – Proje</w:t>
            </w:r>
            <w:bookmarkStart w:id="0" w:name="_GoBack"/>
            <w:bookmarkEnd w:id="0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to PRAXIS/2/2.1/ CTA /353/94.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PTDC/CTE-GIX/099447/2008 –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>Petrophysic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 and gravimetric characterization of the late-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>Variscan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 Santa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>Eulália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 Plutonic Complex (Ossa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>Morena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 Zone): implications for genesis, emplacement and mineralization.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2010 – 2012. Caracterização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petrofísica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e gravimétrica do Complexo Plutónico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tardi-varisco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de Stª Eulália (Zona Ossa Morena): Implicações para a sua génese, instalação e mineralizações.</w:t>
            </w:r>
          </w:p>
          <w:p w:rsidR="007156CE" w:rsidRPr="007156CE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PTDC/HIS-ARQ/103227/2008 – The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>Ammaia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n-US" w:eastAsia="pt-PT"/>
              </w:rPr>
              <w:t xml:space="preserve"> Project. A concerted action of archaeology, natural sciences and applied Technologies to place a Roman town in context. 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2011 – 2013. O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Projecto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Ammaia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. Uma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Acção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concertada de Arqueologia, Ciências Naturais e Tecnologias Aplicadas para contextualizar uma Cidade Romana.</w:t>
            </w:r>
          </w:p>
          <w:p w:rsidR="00C6529B" w:rsidRDefault="007156CE" w:rsidP="007156CE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val="es-ES_tradnl" w:eastAsia="pt-PT"/>
              </w:rPr>
              <w:t xml:space="preserve">RUMYS: - Rutas Minerales en Ibero América y Ordenamiento Territorial: Un Factor Integral para el Desarrollo Sostenible de la Sociedad. </w:t>
            </w:r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CYTED (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Ciencia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y Tecnologia para el </w:t>
            </w:r>
            <w:proofErr w:type="spellStart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desarrollo</w:t>
            </w:r>
            <w:proofErr w:type="spellEnd"/>
            <w:r w:rsidRPr="007156CE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).</w:t>
            </w:r>
          </w:p>
        </w:tc>
      </w:tr>
    </w:tbl>
    <w:p w:rsidR="00C6529B" w:rsidRPr="000073E5" w:rsidRDefault="00C6529B" w:rsidP="00644E52">
      <w:pPr>
        <w:pStyle w:val="NormalWeb"/>
        <w:spacing w:before="0" w:beforeAutospacing="0" w:line="360" w:lineRule="auto"/>
        <w:rPr>
          <w:rFonts w:ascii="Arial" w:hAnsi="Arial" w:cs="Arial"/>
          <w:color w:val="595959"/>
          <w:sz w:val="18"/>
          <w:szCs w:val="18"/>
        </w:rPr>
      </w:pPr>
    </w:p>
    <w:sectPr w:rsidR="00C6529B" w:rsidRPr="000073E5" w:rsidSect="003F3C63">
      <w:headerReference w:type="default" r:id="rId9"/>
      <w:footerReference w:type="default" r:id="rId10"/>
      <w:pgSz w:w="11906" w:h="16838"/>
      <w:pgMar w:top="306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5F6" w:rsidRDefault="00DB55F6" w:rsidP="005979D2">
      <w:pPr>
        <w:spacing w:after="0" w:line="240" w:lineRule="auto"/>
      </w:pPr>
      <w:r>
        <w:separator/>
      </w:r>
    </w:p>
  </w:endnote>
  <w:endnote w:type="continuationSeparator" w:id="0">
    <w:p w:rsidR="00DB55F6" w:rsidRDefault="00DB55F6" w:rsidP="0059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5C0" w:rsidRDefault="00B849D3">
    <w:pPr>
      <w:pStyle w:val="Footer"/>
    </w:pPr>
    <w:r w:rsidRPr="00B849D3">
      <w:rPr>
        <w:lang w:eastAsia="pt-PT"/>
      </w:rPr>
      <w:drawing>
        <wp:anchor distT="0" distB="0" distL="114300" distR="114300" simplePos="0" relativeHeight="251664384" behindDoc="0" locked="0" layoutInCell="1" allowOverlap="1" wp14:anchorId="55076D2F" wp14:editId="18F47E11">
          <wp:simplePos x="0" y="0"/>
          <wp:positionH relativeFrom="column">
            <wp:posOffset>5502910</wp:posOffset>
          </wp:positionH>
          <wp:positionV relativeFrom="paragraph">
            <wp:posOffset>113030</wp:posOffset>
          </wp:positionV>
          <wp:extent cx="297180" cy="297180"/>
          <wp:effectExtent l="0" t="0" r="7620" b="7620"/>
          <wp:wrapNone/>
          <wp:docPr id="7" name="Picture 7" descr="https://fbcdn-profile-a.akamaihd.net/hprofile-ak-prn2/c0.3.180.180/s160x160/1239992_1423023061257463_2114536946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fbcdn-profile-a.akamaihd.net/hprofile-ak-prn2/c0.3.180.180/s160x160/1239992_1423023061257463_2114536946_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49D3">
      <w:rPr>
        <w:lang w:eastAsia="pt-PT"/>
      </w:rPr>
      <w:drawing>
        <wp:anchor distT="0" distB="0" distL="114300" distR="114300" simplePos="0" relativeHeight="251663360" behindDoc="0" locked="0" layoutInCell="1" allowOverlap="1" wp14:anchorId="77D11759" wp14:editId="2B79ACF7">
          <wp:simplePos x="0" y="0"/>
          <wp:positionH relativeFrom="column">
            <wp:posOffset>4393565</wp:posOffset>
          </wp:positionH>
          <wp:positionV relativeFrom="paragraph">
            <wp:posOffset>111760</wp:posOffset>
          </wp:positionV>
          <wp:extent cx="939800" cy="307975"/>
          <wp:effectExtent l="0" t="0" r="0" b="0"/>
          <wp:wrapNone/>
          <wp:docPr id="5" name="Picture 5" descr="http://www.uevora.pt/extension/uepages/design/ueunidade_layout2ext1/images/layout/logotipo_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evora.pt/extension/uepages/design/ueunidade_layout2ext1/images/layout/logotipo_si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49D3">
      <w:rPr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CD0D69" wp14:editId="74884431">
              <wp:simplePos x="0" y="0"/>
              <wp:positionH relativeFrom="column">
                <wp:posOffset>4832985</wp:posOffset>
              </wp:positionH>
              <wp:positionV relativeFrom="paragraph">
                <wp:posOffset>6985</wp:posOffset>
              </wp:positionV>
              <wp:extent cx="1403350" cy="478155"/>
              <wp:effectExtent l="0" t="0" r="25400" b="171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4781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style="position:absolute;margin-left:380.55pt;margin-top:.55pt;width:110.5pt;height:3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" fillcolor="white [3212]" strokecolor="white [3212]" strokeweight="2pt"/>
          </w:pict>
        </mc:Fallback>
      </mc:AlternateContent>
    </w:r>
    <w:r w:rsidRPr="00B849D3">
      <w:rPr>
        <w:lang w:eastAsia="pt-PT"/>
      </w:rPr>
      <w:drawing>
        <wp:anchor distT="0" distB="0" distL="114300" distR="114300" simplePos="0" relativeHeight="251661312" behindDoc="0" locked="0" layoutInCell="1" allowOverlap="1" wp14:anchorId="522420D5" wp14:editId="4F0C740E">
          <wp:simplePos x="0" y="0"/>
          <wp:positionH relativeFrom="margin">
            <wp:posOffset>-1041400</wp:posOffset>
          </wp:positionH>
          <wp:positionV relativeFrom="margin">
            <wp:posOffset>8056880</wp:posOffset>
          </wp:positionV>
          <wp:extent cx="7601585" cy="698500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P-0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5F6" w:rsidRDefault="00DB55F6" w:rsidP="005979D2">
      <w:pPr>
        <w:spacing w:after="0" w:line="240" w:lineRule="auto"/>
      </w:pPr>
      <w:r>
        <w:separator/>
      </w:r>
    </w:p>
  </w:footnote>
  <w:footnote w:type="continuationSeparator" w:id="0">
    <w:p w:rsidR="00DB55F6" w:rsidRDefault="00DB55F6" w:rsidP="0059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D9" w:rsidRDefault="00A56619">
    <w:pPr>
      <w:pStyle w:val="Header"/>
    </w:pPr>
    <w:r>
      <w:rPr>
        <w:lang w:eastAsia="pt-PT"/>
      </w:rPr>
      <w:drawing>
        <wp:anchor distT="0" distB="0" distL="114300" distR="114300" simplePos="0" relativeHeight="251659264" behindDoc="0" locked="0" layoutInCell="1" allowOverlap="1" wp14:anchorId="319C64DE" wp14:editId="57D654E4">
          <wp:simplePos x="0" y="0"/>
          <wp:positionH relativeFrom="column">
            <wp:posOffset>-1076638</wp:posOffset>
          </wp:positionH>
          <wp:positionV relativeFrom="paragraph">
            <wp:posOffset>-430530</wp:posOffset>
          </wp:positionV>
          <wp:extent cx="7614745" cy="1802502"/>
          <wp:effectExtent l="0" t="0" r="571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email_reidi_20112013-01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745" cy="1802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B2"/>
    <w:rsid w:val="000073E5"/>
    <w:rsid w:val="0002789A"/>
    <w:rsid w:val="0005395B"/>
    <w:rsid w:val="00077675"/>
    <w:rsid w:val="00165E56"/>
    <w:rsid w:val="001A793C"/>
    <w:rsid w:val="00240B23"/>
    <w:rsid w:val="002C3B21"/>
    <w:rsid w:val="002C7CC3"/>
    <w:rsid w:val="003A5DCD"/>
    <w:rsid w:val="003F3C63"/>
    <w:rsid w:val="00406F78"/>
    <w:rsid w:val="00452FF7"/>
    <w:rsid w:val="004E4BE9"/>
    <w:rsid w:val="00515F3D"/>
    <w:rsid w:val="005179D9"/>
    <w:rsid w:val="00561ED1"/>
    <w:rsid w:val="00573915"/>
    <w:rsid w:val="00587D18"/>
    <w:rsid w:val="005979D2"/>
    <w:rsid w:val="005E1E2D"/>
    <w:rsid w:val="00622B1F"/>
    <w:rsid w:val="00644E52"/>
    <w:rsid w:val="006625AA"/>
    <w:rsid w:val="006730DF"/>
    <w:rsid w:val="00684971"/>
    <w:rsid w:val="00690976"/>
    <w:rsid w:val="006C24D0"/>
    <w:rsid w:val="006D144D"/>
    <w:rsid w:val="007156CE"/>
    <w:rsid w:val="007566B2"/>
    <w:rsid w:val="00785AD5"/>
    <w:rsid w:val="007F21CC"/>
    <w:rsid w:val="007F25E3"/>
    <w:rsid w:val="008148B3"/>
    <w:rsid w:val="0089340B"/>
    <w:rsid w:val="008C0A0A"/>
    <w:rsid w:val="008C1A8A"/>
    <w:rsid w:val="00904DDA"/>
    <w:rsid w:val="00916796"/>
    <w:rsid w:val="00967E76"/>
    <w:rsid w:val="009F573A"/>
    <w:rsid w:val="009F5772"/>
    <w:rsid w:val="00A4543C"/>
    <w:rsid w:val="00A527EF"/>
    <w:rsid w:val="00A56619"/>
    <w:rsid w:val="00B31053"/>
    <w:rsid w:val="00B830F2"/>
    <w:rsid w:val="00B849D3"/>
    <w:rsid w:val="00BD60DC"/>
    <w:rsid w:val="00C54BA9"/>
    <w:rsid w:val="00C6529B"/>
    <w:rsid w:val="00C82F34"/>
    <w:rsid w:val="00D023E5"/>
    <w:rsid w:val="00D333E1"/>
    <w:rsid w:val="00D573A4"/>
    <w:rsid w:val="00D90DD4"/>
    <w:rsid w:val="00DB55F6"/>
    <w:rsid w:val="00E07371"/>
    <w:rsid w:val="00E316BA"/>
    <w:rsid w:val="00EC15C0"/>
    <w:rsid w:val="00F658FC"/>
    <w:rsid w:val="00F85AB0"/>
    <w:rsid w:val="00F86FED"/>
    <w:rsid w:val="00F91684"/>
    <w:rsid w:val="00FE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B2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6B2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pt-PT"/>
    </w:rPr>
  </w:style>
  <w:style w:type="character" w:styleId="Hyperlink">
    <w:name w:val="Hyperlink"/>
    <w:basedOn w:val="DefaultParagraphFont"/>
    <w:uiPriority w:val="99"/>
    <w:unhideWhenUsed/>
    <w:rsid w:val="007566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9D2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9D2"/>
    <w:rPr>
      <w:noProof/>
    </w:rPr>
  </w:style>
  <w:style w:type="table" w:styleId="TableGrid">
    <w:name w:val="Table Grid"/>
    <w:basedOn w:val="TableNormal"/>
    <w:uiPriority w:val="59"/>
    <w:rsid w:val="00C65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625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B2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6B2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pt-PT"/>
    </w:rPr>
  </w:style>
  <w:style w:type="character" w:styleId="Hyperlink">
    <w:name w:val="Hyperlink"/>
    <w:basedOn w:val="DefaultParagraphFont"/>
    <w:uiPriority w:val="99"/>
    <w:unhideWhenUsed/>
    <w:rsid w:val="007566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9D2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9D2"/>
    <w:rPr>
      <w:noProof/>
    </w:rPr>
  </w:style>
  <w:style w:type="table" w:styleId="TableGrid">
    <w:name w:val="Table Grid"/>
    <w:basedOn w:val="TableNormal"/>
    <w:uiPriority w:val="59"/>
    <w:rsid w:val="00C65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625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e.uevora.p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ge.uevora.pt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1260</Words>
  <Characters>6808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santos</dc:creator>
  <cp:lastModifiedBy>miguel santos</cp:lastModifiedBy>
  <cp:revision>4</cp:revision>
  <dcterms:created xsi:type="dcterms:W3CDTF">2013-11-22T11:32:00Z</dcterms:created>
  <dcterms:modified xsi:type="dcterms:W3CDTF">2013-11-22T17:35:00Z</dcterms:modified>
</cp:coreProperties>
</file>