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29B" w:rsidRPr="000073E5" w:rsidRDefault="00C6529B" w:rsidP="00C6529B">
      <w:pPr>
        <w:pStyle w:val="NormalWeb"/>
        <w:spacing w:before="0" w:beforeAutospacing="0" w:after="0" w:afterAutospacing="0" w:line="360" w:lineRule="auto"/>
        <w:jc w:val="center"/>
        <w:rPr>
          <w:rFonts w:ascii="Arial" w:hAnsi="Arial" w:cs="Arial"/>
          <w:color w:val="595959"/>
          <w:sz w:val="28"/>
          <w:szCs w:val="28"/>
        </w:rPr>
      </w:pPr>
      <w:r w:rsidRPr="000073E5">
        <w:rPr>
          <w:rStyle w:val="Hyperlink"/>
          <w:rFonts w:asciiTheme="minorHAnsi" w:hAnsiTheme="minorHAnsi" w:cstheme="minorBidi"/>
          <w:b/>
          <w:bCs/>
          <w:noProof/>
          <w:color w:val="00A9A5"/>
          <w:sz w:val="28"/>
          <w:szCs w:val="28"/>
          <w:u w:val="none"/>
          <w:lang w:eastAsia="en-US"/>
        </w:rPr>
        <w:t>WORKSHOP REGIONAL DE MATCHMAKING</w:t>
      </w:r>
    </w:p>
    <w:p w:rsidR="0089340B" w:rsidRPr="000073E5" w:rsidRDefault="00B849D3" w:rsidP="00C6529B">
      <w:pPr>
        <w:pStyle w:val="NormalWeb"/>
        <w:spacing w:before="0" w:beforeAutospacing="0" w:after="0" w:afterAutospacing="0" w:line="360" w:lineRule="auto"/>
        <w:jc w:val="center"/>
        <w:rPr>
          <w:rFonts w:ascii="Arial" w:hAnsi="Arial" w:cs="Arial"/>
          <w:color w:val="595959"/>
          <w:sz w:val="28"/>
          <w:szCs w:val="28"/>
        </w:rPr>
      </w:pPr>
      <w:r>
        <w:rPr>
          <w:rStyle w:val="Hyperlink"/>
          <w:rFonts w:asciiTheme="minorHAnsi" w:hAnsiTheme="minorHAnsi" w:cstheme="minorBidi"/>
          <w:b/>
          <w:bCs/>
          <w:noProof/>
          <w:color w:val="00A9A5"/>
          <w:sz w:val="28"/>
          <w:szCs w:val="28"/>
          <w:u w:val="none"/>
          <w:lang w:eastAsia="en-US"/>
        </w:rPr>
        <w:t>Universidade de Évora</w:t>
      </w:r>
      <w:r w:rsidR="006625AA">
        <w:rPr>
          <w:rStyle w:val="Hyperlink"/>
          <w:rFonts w:asciiTheme="minorHAnsi" w:hAnsiTheme="minorHAnsi" w:cstheme="minorBidi"/>
          <w:b/>
          <w:bCs/>
          <w:noProof/>
          <w:color w:val="00A9A5"/>
          <w:sz w:val="28"/>
          <w:szCs w:val="28"/>
          <w:u w:val="none"/>
          <w:lang w:eastAsia="en-US"/>
        </w:rPr>
        <w:t xml:space="preserve"> </w:t>
      </w:r>
      <w:r w:rsidR="00C6529B" w:rsidRPr="00C6529B">
        <w:rPr>
          <w:rStyle w:val="Hyperlink"/>
          <w:rFonts w:asciiTheme="minorHAnsi" w:hAnsiTheme="minorHAnsi" w:cstheme="minorBidi"/>
          <w:b/>
          <w:bCs/>
          <w:noProof/>
          <w:color w:val="00A9A5"/>
          <w:sz w:val="28"/>
          <w:szCs w:val="28"/>
          <w:u w:val="none"/>
          <w:lang w:eastAsia="en-US"/>
        </w:rPr>
        <w:t xml:space="preserve">– </w:t>
      </w:r>
      <w:r>
        <w:rPr>
          <w:rStyle w:val="Hyperlink"/>
          <w:rFonts w:asciiTheme="minorHAnsi" w:hAnsiTheme="minorHAnsi" w:cstheme="minorBidi"/>
          <w:b/>
          <w:bCs/>
          <w:noProof/>
          <w:color w:val="00A9A5"/>
          <w:sz w:val="28"/>
          <w:szCs w:val="28"/>
          <w:u w:val="none"/>
          <w:lang w:eastAsia="en-US"/>
        </w:rPr>
        <w:t>5</w:t>
      </w:r>
      <w:r w:rsidR="00C6529B" w:rsidRPr="00C6529B">
        <w:rPr>
          <w:rStyle w:val="Hyperlink"/>
          <w:rFonts w:asciiTheme="minorHAnsi" w:hAnsiTheme="minorHAnsi" w:cstheme="minorBidi"/>
          <w:b/>
          <w:bCs/>
          <w:noProof/>
          <w:color w:val="00A9A5"/>
          <w:sz w:val="28"/>
          <w:szCs w:val="28"/>
          <w:u w:val="none"/>
          <w:lang w:eastAsia="en-US"/>
        </w:rPr>
        <w:t xml:space="preserve"> de Dezembro 2013</w:t>
      </w:r>
    </w:p>
    <w:tbl>
      <w:tblPr>
        <w:tblStyle w:val="TableGrid"/>
        <w:tblW w:w="9923" w:type="dxa"/>
        <w:tblInd w:w="-601" w:type="dxa"/>
        <w:tblBorders>
          <w:top w:val="single" w:sz="4" w:space="0" w:color="00ABA5"/>
          <w:left w:val="single" w:sz="4" w:space="0" w:color="00ABA5"/>
          <w:bottom w:val="single" w:sz="4" w:space="0" w:color="00ABA5"/>
          <w:right w:val="single" w:sz="4" w:space="0" w:color="00ABA5"/>
          <w:insideH w:val="single" w:sz="4" w:space="0" w:color="00ABA5"/>
          <w:insideV w:val="single" w:sz="4" w:space="0" w:color="00ABA5"/>
        </w:tblBorders>
        <w:tblLook w:val="04A0" w:firstRow="1" w:lastRow="0" w:firstColumn="1" w:lastColumn="0" w:noHBand="0" w:noVBand="1"/>
      </w:tblPr>
      <w:tblGrid>
        <w:gridCol w:w="2552"/>
        <w:gridCol w:w="7371"/>
      </w:tblGrid>
      <w:tr w:rsidR="00C6529B" w:rsidTr="00C6529B">
        <w:tc>
          <w:tcPr>
            <w:tcW w:w="9923" w:type="dxa"/>
            <w:gridSpan w:val="2"/>
            <w:tcBorders>
              <w:top w:val="single" w:sz="4" w:space="0" w:color="00ABA5"/>
              <w:left w:val="single" w:sz="4" w:space="0" w:color="00ABA5"/>
              <w:bottom w:val="single" w:sz="4" w:space="0" w:color="00ABA5"/>
              <w:right w:val="single" w:sz="4" w:space="0" w:color="00ABA5"/>
            </w:tcBorders>
            <w:shd w:val="clear" w:color="auto" w:fill="00ABA5"/>
            <w:vAlign w:val="center"/>
          </w:tcPr>
          <w:p w:rsidR="00C6529B" w:rsidRPr="00AD4B2E" w:rsidRDefault="00B849D3" w:rsidP="006625AA">
            <w:pPr>
              <w:spacing w:after="100" w:afterAutospacing="1"/>
              <w:jc w:val="center"/>
              <w:rPr>
                <w:rFonts w:ascii="Calibri" w:hAnsi="Calibri"/>
                <w:bCs/>
                <w:noProof w:val="0"/>
                <w:color w:val="FF0000"/>
              </w:rPr>
            </w:pPr>
            <w:r w:rsidRPr="00B849D3">
              <w:rPr>
                <w:rFonts w:ascii="Arial" w:hAnsi="Arial" w:cs="Arial"/>
                <w:b/>
                <w:noProof w:val="0"/>
                <w:color w:val="FFFFFF" w:themeColor="background1"/>
                <w:sz w:val="24"/>
                <w:szCs w:val="24"/>
                <w:lang w:eastAsia="pt-PT"/>
              </w:rPr>
              <w:t>Cátedra BES – Energias Renováveis</w:t>
            </w:r>
          </w:p>
        </w:tc>
      </w:tr>
      <w:tr w:rsidR="00C6529B" w:rsidTr="00B31053">
        <w:trPr>
          <w:trHeight w:val="2515"/>
        </w:trPr>
        <w:tc>
          <w:tcPr>
            <w:tcW w:w="2552" w:type="dxa"/>
            <w:tcBorders>
              <w:top w:val="single" w:sz="4" w:space="0" w:color="00ABA5"/>
              <w:left w:val="single" w:sz="4" w:space="0" w:color="00ABA5"/>
              <w:bottom w:val="single" w:sz="4" w:space="0" w:color="00ABA5"/>
              <w:right w:val="single" w:sz="4" w:space="0" w:color="00ABA5"/>
            </w:tcBorders>
            <w:vAlign w:val="center"/>
            <w:hideMark/>
          </w:tcPr>
          <w:p w:rsidR="00C6529B" w:rsidRDefault="00C6529B" w:rsidP="00760170">
            <w:pPr>
              <w:spacing w:before="100" w:beforeAutospacing="1" w:after="100" w:afterAutospacing="1" w:line="360" w:lineRule="auto"/>
              <w:rPr>
                <w:rFonts w:ascii="Arial" w:hAnsi="Arial" w:cs="Arial"/>
                <w:b/>
                <w:noProof w:val="0"/>
                <w:color w:val="595959"/>
                <w:sz w:val="18"/>
                <w:szCs w:val="18"/>
                <w:lang w:eastAsia="pt-PT"/>
              </w:rPr>
            </w:pPr>
            <w:r>
              <w:rPr>
                <w:rFonts w:ascii="Arial" w:hAnsi="Arial" w:cs="Arial"/>
                <w:b/>
                <w:noProof w:val="0"/>
                <w:color w:val="595959"/>
                <w:sz w:val="18"/>
                <w:szCs w:val="18"/>
                <w:lang w:eastAsia="pt-PT"/>
              </w:rPr>
              <w:t>Apresentação sumária</w:t>
            </w:r>
          </w:p>
        </w:tc>
        <w:tc>
          <w:tcPr>
            <w:tcW w:w="7371" w:type="dxa"/>
            <w:tcBorders>
              <w:top w:val="single" w:sz="4" w:space="0" w:color="00ABA5"/>
              <w:left w:val="single" w:sz="4" w:space="0" w:color="00ABA5"/>
              <w:bottom w:val="single" w:sz="4" w:space="0" w:color="00ABA5"/>
              <w:right w:val="single" w:sz="4" w:space="0" w:color="00ABA5"/>
            </w:tcBorders>
          </w:tcPr>
          <w:p w:rsidR="00B849D3" w:rsidRPr="00B849D3" w:rsidRDefault="00B849D3" w:rsidP="00B849D3">
            <w:pPr>
              <w:jc w:val="both"/>
              <w:rPr>
                <w:rFonts w:ascii="Arial" w:hAnsi="Arial" w:cs="Arial"/>
                <w:noProof w:val="0"/>
                <w:color w:val="595959"/>
                <w:sz w:val="18"/>
                <w:szCs w:val="18"/>
                <w:lang w:eastAsia="pt-PT"/>
              </w:rPr>
            </w:pPr>
            <w:r w:rsidRPr="00B849D3">
              <w:rPr>
                <w:rFonts w:ascii="Arial" w:hAnsi="Arial" w:cs="Arial"/>
                <w:noProof w:val="0"/>
                <w:color w:val="595959"/>
                <w:sz w:val="18"/>
                <w:szCs w:val="18"/>
                <w:lang w:eastAsia="pt-PT"/>
              </w:rPr>
              <w:t xml:space="preserve">A Cátedra BES, ER, iniciou a sua atividade em Novembro 2010, em Energia Solar, tendo como objetivo de fundo as tecnologias da Concentração da Radiação Solar, na base da maior parte das novas aplicações da Energia Solar que emergirão nos próximos 20 anos. Estas aplicações incluem calor de processo, produção de calor e frio para climatização/refrigeração, produção de eletricidade, dessalinização, </w:t>
            </w:r>
            <w:proofErr w:type="spellStart"/>
            <w:r w:rsidRPr="00B849D3">
              <w:rPr>
                <w:rFonts w:ascii="Arial" w:hAnsi="Arial" w:cs="Arial"/>
                <w:noProof w:val="0"/>
                <w:color w:val="595959"/>
                <w:sz w:val="18"/>
                <w:szCs w:val="18"/>
                <w:lang w:eastAsia="pt-PT"/>
              </w:rPr>
              <w:t>potabilização</w:t>
            </w:r>
            <w:proofErr w:type="spellEnd"/>
            <w:r w:rsidRPr="00B849D3">
              <w:rPr>
                <w:rFonts w:ascii="Arial" w:hAnsi="Arial" w:cs="Arial"/>
                <w:noProof w:val="0"/>
                <w:color w:val="595959"/>
                <w:sz w:val="18"/>
                <w:szCs w:val="18"/>
                <w:lang w:eastAsia="pt-PT"/>
              </w:rPr>
              <w:t xml:space="preserve"> de água, iluminação, novos materiais, novos combustíveis.</w:t>
            </w:r>
          </w:p>
          <w:p w:rsidR="00B849D3" w:rsidRPr="00B849D3" w:rsidRDefault="00B849D3" w:rsidP="00B849D3">
            <w:pPr>
              <w:jc w:val="both"/>
              <w:rPr>
                <w:rFonts w:ascii="Arial" w:hAnsi="Arial" w:cs="Arial"/>
                <w:noProof w:val="0"/>
                <w:color w:val="595959"/>
                <w:sz w:val="18"/>
                <w:szCs w:val="18"/>
                <w:lang w:eastAsia="pt-PT"/>
              </w:rPr>
            </w:pPr>
          </w:p>
          <w:p w:rsidR="00B849D3" w:rsidRPr="00B849D3" w:rsidRDefault="00B849D3" w:rsidP="00B849D3">
            <w:pPr>
              <w:jc w:val="both"/>
              <w:rPr>
                <w:rFonts w:ascii="Arial" w:hAnsi="Arial" w:cs="Arial"/>
                <w:noProof w:val="0"/>
                <w:color w:val="595959"/>
                <w:sz w:val="18"/>
                <w:szCs w:val="18"/>
                <w:lang w:eastAsia="pt-PT"/>
              </w:rPr>
            </w:pPr>
            <w:r w:rsidRPr="00B849D3">
              <w:rPr>
                <w:rFonts w:ascii="Arial" w:hAnsi="Arial" w:cs="Arial"/>
                <w:noProof w:val="0"/>
                <w:color w:val="595959"/>
                <w:sz w:val="18"/>
                <w:szCs w:val="18"/>
                <w:lang w:eastAsia="pt-PT"/>
              </w:rPr>
              <w:t xml:space="preserve">Para além do seu titular, Prof. Manuel </w:t>
            </w:r>
            <w:proofErr w:type="spellStart"/>
            <w:r w:rsidRPr="00B849D3">
              <w:rPr>
                <w:rFonts w:ascii="Arial" w:hAnsi="Arial" w:cs="Arial"/>
                <w:noProof w:val="0"/>
                <w:color w:val="595959"/>
                <w:sz w:val="18"/>
                <w:szCs w:val="18"/>
                <w:lang w:eastAsia="pt-PT"/>
              </w:rPr>
              <w:t>Collares</w:t>
            </w:r>
            <w:proofErr w:type="spellEnd"/>
            <w:r w:rsidRPr="00B849D3">
              <w:rPr>
                <w:rFonts w:ascii="Arial" w:hAnsi="Arial" w:cs="Arial"/>
                <w:noProof w:val="0"/>
                <w:color w:val="595959"/>
                <w:sz w:val="18"/>
                <w:szCs w:val="18"/>
                <w:lang w:eastAsia="pt-PT"/>
              </w:rPr>
              <w:t xml:space="preserve"> Pereira, a presente equipa inclui: 1 Investigador, 4 Bolseiros de Doutoramento, 1 Bolseiro de Mestrado e 1 Bolseiro em atividade </w:t>
            </w:r>
            <w:proofErr w:type="spellStart"/>
            <w:r w:rsidRPr="00B849D3">
              <w:rPr>
                <w:rFonts w:ascii="Arial" w:hAnsi="Arial" w:cs="Arial"/>
                <w:noProof w:val="0"/>
                <w:color w:val="595959"/>
                <w:sz w:val="18"/>
                <w:szCs w:val="18"/>
                <w:lang w:eastAsia="pt-PT"/>
              </w:rPr>
              <w:t>adminstrativa</w:t>
            </w:r>
            <w:proofErr w:type="spellEnd"/>
            <w:r w:rsidRPr="00B849D3">
              <w:rPr>
                <w:rFonts w:ascii="Arial" w:hAnsi="Arial" w:cs="Arial"/>
                <w:noProof w:val="0"/>
                <w:color w:val="595959"/>
                <w:sz w:val="18"/>
                <w:szCs w:val="18"/>
                <w:lang w:eastAsia="pt-PT"/>
              </w:rPr>
              <w:t>.</w:t>
            </w:r>
          </w:p>
          <w:p w:rsidR="00B849D3" w:rsidRPr="00B849D3" w:rsidRDefault="00B849D3" w:rsidP="00B849D3">
            <w:pPr>
              <w:jc w:val="both"/>
              <w:rPr>
                <w:rFonts w:ascii="Arial" w:hAnsi="Arial" w:cs="Arial"/>
                <w:noProof w:val="0"/>
                <w:color w:val="595959"/>
                <w:sz w:val="18"/>
                <w:szCs w:val="18"/>
                <w:lang w:eastAsia="pt-PT"/>
              </w:rPr>
            </w:pPr>
          </w:p>
          <w:p w:rsidR="00B849D3" w:rsidRPr="00B849D3" w:rsidRDefault="00B849D3" w:rsidP="00B849D3">
            <w:pPr>
              <w:jc w:val="both"/>
              <w:rPr>
                <w:rFonts w:ascii="Arial" w:hAnsi="Arial" w:cs="Arial"/>
                <w:noProof w:val="0"/>
                <w:color w:val="595959"/>
                <w:sz w:val="18"/>
                <w:szCs w:val="18"/>
                <w:lang w:eastAsia="pt-PT"/>
              </w:rPr>
            </w:pPr>
            <w:r w:rsidRPr="00B849D3">
              <w:rPr>
                <w:rFonts w:ascii="Arial" w:hAnsi="Arial" w:cs="Arial"/>
                <w:noProof w:val="0"/>
                <w:color w:val="595959"/>
                <w:sz w:val="18"/>
                <w:szCs w:val="18"/>
                <w:lang w:eastAsia="pt-PT"/>
              </w:rPr>
              <w:t xml:space="preserve">Inserida na Universidade de Évora, a Cátedra estabeleceu também como objetivo ser a cúpula da sua oferta de ensino na área das ER, em particular da Energia Solar, ajudando a definir e a criar o Mestrado em Engenharia de Energia Solar e o Mestrado Internacional de Energias Renováveis, com as Universidades espanholas de Extremadura (Badajoz) e Huelva, bem como oferecendo vários doutoramentos na área da Energia. </w:t>
            </w:r>
          </w:p>
          <w:p w:rsidR="00B849D3" w:rsidRPr="00B849D3" w:rsidRDefault="00B849D3" w:rsidP="00B849D3">
            <w:pPr>
              <w:jc w:val="both"/>
              <w:rPr>
                <w:rFonts w:ascii="Arial" w:hAnsi="Arial" w:cs="Arial"/>
                <w:noProof w:val="0"/>
                <w:color w:val="595959"/>
                <w:sz w:val="18"/>
                <w:szCs w:val="18"/>
                <w:lang w:eastAsia="pt-PT"/>
              </w:rPr>
            </w:pPr>
          </w:p>
          <w:p w:rsidR="00B849D3" w:rsidRPr="00B849D3" w:rsidRDefault="00B849D3" w:rsidP="00B849D3">
            <w:pPr>
              <w:jc w:val="both"/>
              <w:rPr>
                <w:rFonts w:ascii="Arial" w:hAnsi="Arial" w:cs="Arial"/>
                <w:noProof w:val="0"/>
                <w:color w:val="595959"/>
                <w:sz w:val="18"/>
                <w:szCs w:val="18"/>
                <w:lang w:eastAsia="pt-PT"/>
              </w:rPr>
            </w:pPr>
            <w:r w:rsidRPr="00B849D3">
              <w:rPr>
                <w:rFonts w:ascii="Arial" w:hAnsi="Arial" w:cs="Arial"/>
                <w:noProof w:val="0"/>
                <w:color w:val="595959"/>
                <w:sz w:val="18"/>
                <w:szCs w:val="18"/>
                <w:lang w:eastAsia="pt-PT"/>
              </w:rPr>
              <w:t>A estratégia de internacionalização das atividades da Cátedra levou o seu titular a aceitar ser membro do Comité Cientifico e Técnico da ESTELA (a Associação Europeia das grandes empresas da eletricidade termoelétrica) e a integrar os programas europeus, EU-SOLARIS, EERA, SFERA-II, bem como a “</w:t>
            </w:r>
            <w:proofErr w:type="spellStart"/>
            <w:r w:rsidRPr="00B849D3">
              <w:rPr>
                <w:rFonts w:ascii="Arial" w:hAnsi="Arial" w:cs="Arial"/>
                <w:noProof w:val="0"/>
                <w:color w:val="595959"/>
                <w:sz w:val="18"/>
                <w:szCs w:val="18"/>
                <w:lang w:eastAsia="pt-PT"/>
              </w:rPr>
              <w:t>Task</w:t>
            </w:r>
            <w:proofErr w:type="spellEnd"/>
            <w:r w:rsidRPr="00B849D3">
              <w:rPr>
                <w:rFonts w:ascii="Arial" w:hAnsi="Arial" w:cs="Arial"/>
                <w:noProof w:val="0"/>
                <w:color w:val="595959"/>
                <w:sz w:val="18"/>
                <w:szCs w:val="18"/>
                <w:lang w:eastAsia="pt-PT"/>
              </w:rPr>
              <w:t xml:space="preserve">” 49 da Agencia Internacional de Energia, que juntam os melhores laboratórios e universidades europeias (e mundiais, no caso da </w:t>
            </w:r>
            <w:proofErr w:type="spellStart"/>
            <w:r w:rsidRPr="00B849D3">
              <w:rPr>
                <w:rFonts w:ascii="Arial" w:hAnsi="Arial" w:cs="Arial"/>
                <w:noProof w:val="0"/>
                <w:color w:val="595959"/>
                <w:sz w:val="18"/>
                <w:szCs w:val="18"/>
                <w:lang w:eastAsia="pt-PT"/>
              </w:rPr>
              <w:t>Task</w:t>
            </w:r>
            <w:proofErr w:type="spellEnd"/>
            <w:r w:rsidRPr="00B849D3">
              <w:rPr>
                <w:rFonts w:ascii="Arial" w:hAnsi="Arial" w:cs="Arial"/>
                <w:noProof w:val="0"/>
                <w:color w:val="595959"/>
                <w:sz w:val="18"/>
                <w:szCs w:val="18"/>
                <w:lang w:eastAsia="pt-PT"/>
              </w:rPr>
              <w:t xml:space="preserve"> 49) na área das aplicações da energia solar, a temperaturas acima dos 100ºC (concentração da radiação solar).</w:t>
            </w:r>
          </w:p>
          <w:p w:rsidR="00B849D3" w:rsidRPr="00B849D3" w:rsidRDefault="00B849D3" w:rsidP="00B849D3">
            <w:pPr>
              <w:jc w:val="both"/>
              <w:rPr>
                <w:rFonts w:ascii="Arial" w:hAnsi="Arial" w:cs="Arial"/>
                <w:noProof w:val="0"/>
                <w:color w:val="595959"/>
                <w:sz w:val="18"/>
                <w:szCs w:val="18"/>
                <w:lang w:eastAsia="pt-PT"/>
              </w:rPr>
            </w:pPr>
          </w:p>
          <w:p w:rsidR="00B849D3" w:rsidRPr="00B849D3" w:rsidRDefault="00B849D3" w:rsidP="00B849D3">
            <w:pPr>
              <w:jc w:val="both"/>
              <w:rPr>
                <w:rFonts w:ascii="Arial" w:hAnsi="Arial" w:cs="Arial"/>
                <w:noProof w:val="0"/>
                <w:color w:val="595959"/>
                <w:sz w:val="18"/>
                <w:szCs w:val="18"/>
                <w:lang w:eastAsia="pt-PT"/>
              </w:rPr>
            </w:pPr>
            <w:r w:rsidRPr="00B849D3">
              <w:rPr>
                <w:rFonts w:ascii="Arial" w:hAnsi="Arial" w:cs="Arial"/>
                <w:noProof w:val="0"/>
                <w:color w:val="595959"/>
                <w:sz w:val="18"/>
                <w:szCs w:val="18"/>
                <w:lang w:eastAsia="pt-PT"/>
              </w:rPr>
              <w:t xml:space="preserve">Houve ainda empenho especial em obter um contrato na área da produção de energia elétrica pela via fotovoltaica com um parceiro de alto nível, a Universidade Politécnica de Madrid, e que se concretizou com o contrato PV-CROPS, financiado pelo 7º Programa Quadro da União Europeia. Este empenho traduziu-se ainda, na área do Solar térmico e Materiais, no estabelecimento de um acordo de cooperação nesta área com o </w:t>
            </w:r>
            <w:proofErr w:type="spellStart"/>
            <w:r w:rsidRPr="00B849D3">
              <w:rPr>
                <w:rFonts w:ascii="Arial" w:hAnsi="Arial" w:cs="Arial"/>
                <w:noProof w:val="0"/>
                <w:color w:val="595959"/>
                <w:sz w:val="18"/>
                <w:szCs w:val="18"/>
                <w:lang w:eastAsia="pt-PT"/>
              </w:rPr>
              <w:t>Fraunhofer</w:t>
            </w:r>
            <w:proofErr w:type="spellEnd"/>
            <w:r w:rsidRPr="00B849D3">
              <w:rPr>
                <w:rFonts w:ascii="Arial" w:hAnsi="Arial" w:cs="Arial"/>
                <w:noProof w:val="0"/>
                <w:color w:val="595959"/>
                <w:sz w:val="18"/>
                <w:szCs w:val="18"/>
                <w:lang w:eastAsia="pt-PT"/>
              </w:rPr>
              <w:t xml:space="preserve"> </w:t>
            </w:r>
            <w:proofErr w:type="spellStart"/>
            <w:r w:rsidRPr="00B849D3">
              <w:rPr>
                <w:rFonts w:ascii="Arial" w:hAnsi="Arial" w:cs="Arial"/>
                <w:noProof w:val="0"/>
                <w:color w:val="595959"/>
                <w:sz w:val="18"/>
                <w:szCs w:val="18"/>
                <w:lang w:eastAsia="pt-PT"/>
              </w:rPr>
              <w:t>Institute,ISE</w:t>
            </w:r>
            <w:proofErr w:type="spellEnd"/>
            <w:r w:rsidRPr="00B849D3">
              <w:rPr>
                <w:rFonts w:ascii="Arial" w:hAnsi="Arial" w:cs="Arial"/>
                <w:noProof w:val="0"/>
                <w:color w:val="595959"/>
                <w:sz w:val="18"/>
                <w:szCs w:val="18"/>
                <w:lang w:eastAsia="pt-PT"/>
              </w:rPr>
              <w:t>-Freiburg, certamente uma instituição líder a nível europeu, nestes tópicos, tendo em vista a exploração conjunta de uma importante plataforma de ensaios de coletores concentradores (única a nível europeu) para a qual obteve um financiamento QREN-</w:t>
            </w:r>
            <w:proofErr w:type="spellStart"/>
            <w:r w:rsidRPr="00B849D3">
              <w:rPr>
                <w:rFonts w:ascii="Arial" w:hAnsi="Arial" w:cs="Arial"/>
                <w:noProof w:val="0"/>
                <w:color w:val="595959"/>
                <w:sz w:val="18"/>
                <w:szCs w:val="18"/>
                <w:lang w:eastAsia="pt-PT"/>
              </w:rPr>
              <w:t>InAlentejo</w:t>
            </w:r>
            <w:proofErr w:type="spellEnd"/>
            <w:r w:rsidRPr="00B849D3">
              <w:rPr>
                <w:rFonts w:ascii="Arial" w:hAnsi="Arial" w:cs="Arial"/>
                <w:noProof w:val="0"/>
                <w:color w:val="595959"/>
                <w:sz w:val="18"/>
                <w:szCs w:val="18"/>
                <w:lang w:eastAsia="pt-PT"/>
              </w:rPr>
              <w:t>.</w:t>
            </w:r>
          </w:p>
          <w:p w:rsidR="00B849D3" w:rsidRPr="00B849D3" w:rsidRDefault="00B849D3" w:rsidP="00B849D3">
            <w:pPr>
              <w:jc w:val="both"/>
              <w:rPr>
                <w:rFonts w:ascii="Arial" w:hAnsi="Arial" w:cs="Arial"/>
                <w:noProof w:val="0"/>
                <w:color w:val="595959"/>
                <w:sz w:val="18"/>
                <w:szCs w:val="18"/>
                <w:lang w:eastAsia="pt-PT"/>
              </w:rPr>
            </w:pPr>
          </w:p>
          <w:p w:rsidR="00C6529B" w:rsidRDefault="00B849D3" w:rsidP="00B849D3">
            <w:pPr>
              <w:jc w:val="both"/>
              <w:rPr>
                <w:rFonts w:ascii="Arial" w:hAnsi="Arial" w:cs="Arial"/>
                <w:noProof w:val="0"/>
                <w:color w:val="595959"/>
                <w:sz w:val="18"/>
                <w:szCs w:val="18"/>
                <w:lang w:eastAsia="pt-PT"/>
              </w:rPr>
            </w:pPr>
            <w:r w:rsidRPr="00B849D3">
              <w:rPr>
                <w:rFonts w:ascii="Arial" w:hAnsi="Arial" w:cs="Arial"/>
                <w:noProof w:val="0"/>
                <w:color w:val="595959"/>
                <w:sz w:val="18"/>
                <w:szCs w:val="18"/>
                <w:lang w:eastAsia="pt-PT"/>
              </w:rPr>
              <w:t xml:space="preserve">Nestas atividades reuniu um conjunto destacado de parceiros, cerca de 102 em 34 </w:t>
            </w:r>
            <w:r w:rsidRPr="00B849D3">
              <w:rPr>
                <w:rFonts w:ascii="Arial" w:hAnsi="Arial" w:cs="Arial"/>
                <w:noProof w:val="0"/>
                <w:color w:val="595959"/>
                <w:sz w:val="18"/>
                <w:szCs w:val="18"/>
                <w:lang w:eastAsia="pt-PT"/>
              </w:rPr>
              <w:t>países</w:t>
            </w:r>
            <w:r w:rsidRPr="00B849D3">
              <w:rPr>
                <w:rFonts w:ascii="Arial" w:hAnsi="Arial" w:cs="Arial"/>
                <w:noProof w:val="0"/>
                <w:color w:val="595959"/>
                <w:sz w:val="18"/>
                <w:szCs w:val="18"/>
                <w:lang w:eastAsia="pt-PT"/>
              </w:rPr>
              <w:t xml:space="preserve"> diferentes</w:t>
            </w:r>
            <w:r>
              <w:rPr>
                <w:rFonts w:ascii="Arial" w:hAnsi="Arial" w:cs="Arial"/>
                <w:noProof w:val="0"/>
                <w:color w:val="595959"/>
                <w:sz w:val="18"/>
                <w:szCs w:val="18"/>
                <w:lang w:eastAsia="pt-PT"/>
              </w:rPr>
              <w:t>.</w:t>
            </w:r>
          </w:p>
        </w:tc>
      </w:tr>
      <w:tr w:rsidR="00C6529B" w:rsidTr="00B31053">
        <w:trPr>
          <w:trHeight w:val="482"/>
        </w:trPr>
        <w:tc>
          <w:tcPr>
            <w:tcW w:w="2552" w:type="dxa"/>
            <w:tcBorders>
              <w:top w:val="single" w:sz="4" w:space="0" w:color="00ABA5"/>
              <w:left w:val="single" w:sz="4" w:space="0" w:color="00ABA5"/>
              <w:bottom w:val="single" w:sz="4" w:space="0" w:color="00ABA5"/>
              <w:right w:val="single" w:sz="4" w:space="0" w:color="00ABA5"/>
            </w:tcBorders>
            <w:vAlign w:val="center"/>
            <w:hideMark/>
          </w:tcPr>
          <w:p w:rsidR="00C6529B" w:rsidRDefault="00C6529B" w:rsidP="00760170">
            <w:pPr>
              <w:spacing w:before="100" w:beforeAutospacing="1" w:after="100" w:afterAutospacing="1" w:line="360" w:lineRule="auto"/>
              <w:rPr>
                <w:rFonts w:ascii="Arial" w:hAnsi="Arial" w:cs="Arial"/>
                <w:b/>
                <w:noProof w:val="0"/>
                <w:color w:val="595959"/>
                <w:sz w:val="18"/>
                <w:szCs w:val="18"/>
                <w:lang w:eastAsia="pt-PT"/>
              </w:rPr>
            </w:pPr>
            <w:r>
              <w:rPr>
                <w:rFonts w:ascii="Arial" w:hAnsi="Arial" w:cs="Arial"/>
                <w:b/>
                <w:noProof w:val="0"/>
                <w:color w:val="595959"/>
                <w:sz w:val="18"/>
                <w:szCs w:val="18"/>
                <w:lang w:eastAsia="pt-PT"/>
              </w:rPr>
              <w:t>Áreas de trabalho e de prestação de serviços</w:t>
            </w:r>
          </w:p>
        </w:tc>
        <w:tc>
          <w:tcPr>
            <w:tcW w:w="7371" w:type="dxa"/>
            <w:tcBorders>
              <w:top w:val="single" w:sz="4" w:space="0" w:color="00ABA5"/>
              <w:left w:val="single" w:sz="4" w:space="0" w:color="00ABA5"/>
              <w:bottom w:val="single" w:sz="4" w:space="0" w:color="00ABA5"/>
              <w:right w:val="single" w:sz="4" w:space="0" w:color="00ABA5"/>
            </w:tcBorders>
          </w:tcPr>
          <w:p w:rsidR="00C6529B" w:rsidRPr="00D32283" w:rsidRDefault="00B849D3" w:rsidP="00B849D3">
            <w:pPr>
              <w:spacing w:before="100" w:beforeAutospacing="1" w:after="100" w:afterAutospacing="1"/>
              <w:jc w:val="both"/>
              <w:rPr>
                <w:rFonts w:ascii="Arial" w:hAnsi="Arial" w:cs="Arial"/>
                <w:noProof w:val="0"/>
                <w:color w:val="595959"/>
                <w:sz w:val="18"/>
                <w:szCs w:val="18"/>
                <w:lang w:eastAsia="pt-PT"/>
              </w:rPr>
            </w:pPr>
            <w:r>
              <w:rPr>
                <w:rFonts w:ascii="Arial" w:hAnsi="Arial" w:cs="Arial"/>
                <w:noProof w:val="0"/>
                <w:color w:val="595959"/>
                <w:sz w:val="18"/>
                <w:szCs w:val="18"/>
                <w:lang w:eastAsia="pt-PT"/>
              </w:rPr>
              <w:t>Participação em Proje</w:t>
            </w:r>
            <w:r w:rsidRPr="00B849D3">
              <w:rPr>
                <w:rFonts w:ascii="Arial" w:hAnsi="Arial" w:cs="Arial"/>
                <w:noProof w:val="0"/>
                <w:color w:val="595959"/>
                <w:sz w:val="18"/>
                <w:szCs w:val="18"/>
                <w:lang w:eastAsia="pt-PT"/>
              </w:rPr>
              <w:t xml:space="preserve">tos nacionais e internacionais de Investigação, desenvolvimento e demonstração de novas tecnologias na </w:t>
            </w:r>
            <w:r>
              <w:rPr>
                <w:rFonts w:ascii="Arial" w:hAnsi="Arial" w:cs="Arial"/>
                <w:noProof w:val="0"/>
                <w:color w:val="595959"/>
                <w:sz w:val="18"/>
                <w:szCs w:val="18"/>
                <w:lang w:eastAsia="pt-PT"/>
              </w:rPr>
              <w:t>á</w:t>
            </w:r>
            <w:r w:rsidRPr="00B849D3">
              <w:rPr>
                <w:rFonts w:ascii="Arial" w:hAnsi="Arial" w:cs="Arial"/>
                <w:noProof w:val="0"/>
                <w:color w:val="595959"/>
                <w:sz w:val="18"/>
                <w:szCs w:val="18"/>
                <w:lang w:eastAsia="pt-PT"/>
              </w:rPr>
              <w:t xml:space="preserve">rea da Concentração Solar, calor de processo, produção de calor e frio para climatização/refrigeração, produção de eletricidade, dessalinização, </w:t>
            </w:r>
            <w:proofErr w:type="spellStart"/>
            <w:r w:rsidRPr="00B849D3">
              <w:rPr>
                <w:rFonts w:ascii="Arial" w:hAnsi="Arial" w:cs="Arial"/>
                <w:noProof w:val="0"/>
                <w:color w:val="595959"/>
                <w:sz w:val="18"/>
                <w:szCs w:val="18"/>
                <w:lang w:eastAsia="pt-PT"/>
              </w:rPr>
              <w:t>potabilização</w:t>
            </w:r>
            <w:proofErr w:type="spellEnd"/>
            <w:r w:rsidRPr="00B849D3">
              <w:rPr>
                <w:rFonts w:ascii="Arial" w:hAnsi="Arial" w:cs="Arial"/>
                <w:noProof w:val="0"/>
                <w:color w:val="595959"/>
                <w:sz w:val="18"/>
                <w:szCs w:val="18"/>
                <w:lang w:eastAsia="pt-PT"/>
              </w:rPr>
              <w:t xml:space="preserve"> de água, iluminação, novos materiais, novos combustíveis.</w:t>
            </w:r>
          </w:p>
        </w:tc>
      </w:tr>
      <w:tr w:rsidR="00C6529B" w:rsidTr="00C6529B">
        <w:trPr>
          <w:trHeight w:val="1531"/>
        </w:trPr>
        <w:tc>
          <w:tcPr>
            <w:tcW w:w="2552" w:type="dxa"/>
            <w:tcBorders>
              <w:top w:val="single" w:sz="4" w:space="0" w:color="00ABA5"/>
              <w:left w:val="single" w:sz="4" w:space="0" w:color="00ABA5"/>
              <w:bottom w:val="single" w:sz="4" w:space="0" w:color="00ABA5"/>
              <w:right w:val="single" w:sz="4" w:space="0" w:color="00ABA5"/>
            </w:tcBorders>
            <w:vAlign w:val="center"/>
            <w:hideMark/>
          </w:tcPr>
          <w:p w:rsidR="00C6529B" w:rsidRDefault="00C6529B" w:rsidP="00760170">
            <w:pPr>
              <w:spacing w:before="100" w:beforeAutospacing="1" w:after="100" w:afterAutospacing="1" w:line="360" w:lineRule="auto"/>
              <w:rPr>
                <w:rFonts w:ascii="Arial" w:hAnsi="Arial" w:cs="Arial"/>
                <w:b/>
                <w:noProof w:val="0"/>
                <w:color w:val="595959"/>
                <w:sz w:val="18"/>
                <w:szCs w:val="18"/>
                <w:lang w:eastAsia="pt-PT"/>
              </w:rPr>
            </w:pPr>
            <w:r>
              <w:rPr>
                <w:rFonts w:ascii="Arial" w:hAnsi="Arial" w:cs="Arial"/>
                <w:b/>
                <w:noProof w:val="0"/>
                <w:color w:val="595959"/>
                <w:sz w:val="18"/>
                <w:szCs w:val="18"/>
                <w:lang w:eastAsia="pt-PT"/>
              </w:rPr>
              <w:t>Áreas de competência relevantes</w:t>
            </w:r>
          </w:p>
          <w:p w:rsidR="00C6529B" w:rsidRDefault="00C6529B" w:rsidP="00760170">
            <w:pPr>
              <w:spacing w:before="100" w:beforeAutospacing="1" w:after="100" w:afterAutospacing="1" w:line="360" w:lineRule="auto"/>
              <w:rPr>
                <w:rFonts w:ascii="Arial" w:hAnsi="Arial" w:cs="Arial"/>
                <w:b/>
                <w:noProof w:val="0"/>
                <w:color w:val="595959"/>
                <w:sz w:val="18"/>
                <w:szCs w:val="18"/>
                <w:lang w:eastAsia="pt-PT"/>
              </w:rPr>
            </w:pPr>
            <w:r>
              <w:rPr>
                <w:rFonts w:ascii="Arial" w:hAnsi="Arial" w:cs="Arial"/>
                <w:b/>
                <w:noProof w:val="0"/>
                <w:color w:val="595959"/>
                <w:sz w:val="18"/>
                <w:szCs w:val="18"/>
                <w:lang w:eastAsia="pt-PT"/>
              </w:rPr>
              <w:t>Tecnologias dominadas</w:t>
            </w:r>
          </w:p>
        </w:tc>
        <w:tc>
          <w:tcPr>
            <w:tcW w:w="7371" w:type="dxa"/>
            <w:tcBorders>
              <w:top w:val="single" w:sz="4" w:space="0" w:color="00ABA5"/>
              <w:left w:val="single" w:sz="4" w:space="0" w:color="00ABA5"/>
              <w:bottom w:val="single" w:sz="4" w:space="0" w:color="00ABA5"/>
              <w:right w:val="single" w:sz="4" w:space="0" w:color="00ABA5"/>
            </w:tcBorders>
          </w:tcPr>
          <w:p w:rsidR="00B849D3" w:rsidRPr="00B849D3" w:rsidRDefault="00B849D3" w:rsidP="00B849D3">
            <w:pPr>
              <w:jc w:val="both"/>
              <w:rPr>
                <w:rFonts w:ascii="Arial" w:hAnsi="Arial" w:cs="Arial"/>
                <w:noProof w:val="0"/>
                <w:color w:val="595959"/>
                <w:sz w:val="18"/>
                <w:szCs w:val="18"/>
                <w:lang w:eastAsia="pt-PT"/>
              </w:rPr>
            </w:pPr>
            <w:r w:rsidRPr="00B849D3">
              <w:rPr>
                <w:rFonts w:ascii="Arial" w:hAnsi="Arial" w:cs="Arial"/>
                <w:noProof w:val="0"/>
                <w:color w:val="595959"/>
                <w:sz w:val="18"/>
                <w:szCs w:val="18"/>
                <w:lang w:eastAsia="pt-PT"/>
              </w:rPr>
              <w:t xml:space="preserve">Concentração </w:t>
            </w:r>
            <w:r>
              <w:rPr>
                <w:rFonts w:ascii="Arial" w:hAnsi="Arial" w:cs="Arial"/>
                <w:noProof w:val="0"/>
                <w:color w:val="595959"/>
                <w:sz w:val="18"/>
                <w:szCs w:val="18"/>
                <w:lang w:eastAsia="pt-PT"/>
              </w:rPr>
              <w:t>Solar</w:t>
            </w:r>
          </w:p>
          <w:p w:rsidR="00B849D3" w:rsidRPr="00B849D3" w:rsidRDefault="00B849D3" w:rsidP="00B849D3">
            <w:pPr>
              <w:jc w:val="both"/>
              <w:rPr>
                <w:rFonts w:ascii="Arial" w:hAnsi="Arial" w:cs="Arial"/>
                <w:noProof w:val="0"/>
                <w:color w:val="595959"/>
                <w:sz w:val="18"/>
                <w:szCs w:val="18"/>
                <w:lang w:eastAsia="pt-PT"/>
              </w:rPr>
            </w:pPr>
            <w:r>
              <w:rPr>
                <w:rFonts w:ascii="Arial" w:hAnsi="Arial" w:cs="Arial"/>
                <w:noProof w:val="0"/>
                <w:color w:val="595959"/>
                <w:sz w:val="18"/>
                <w:szCs w:val="18"/>
                <w:lang w:eastAsia="pt-PT"/>
              </w:rPr>
              <w:t>Calor de processo</w:t>
            </w:r>
          </w:p>
          <w:p w:rsidR="00B849D3" w:rsidRPr="00B849D3" w:rsidRDefault="00B849D3" w:rsidP="00B849D3">
            <w:pPr>
              <w:jc w:val="both"/>
              <w:rPr>
                <w:rFonts w:ascii="Arial" w:hAnsi="Arial" w:cs="Arial"/>
                <w:noProof w:val="0"/>
                <w:color w:val="595959"/>
                <w:sz w:val="18"/>
                <w:szCs w:val="18"/>
                <w:lang w:eastAsia="pt-PT"/>
              </w:rPr>
            </w:pPr>
            <w:r w:rsidRPr="00B849D3">
              <w:rPr>
                <w:rFonts w:ascii="Arial" w:hAnsi="Arial" w:cs="Arial"/>
                <w:noProof w:val="0"/>
                <w:color w:val="595959"/>
                <w:sz w:val="18"/>
                <w:szCs w:val="18"/>
                <w:lang w:eastAsia="pt-PT"/>
              </w:rPr>
              <w:t xml:space="preserve">Produção de calor e frio </w:t>
            </w:r>
            <w:r>
              <w:rPr>
                <w:rFonts w:ascii="Arial" w:hAnsi="Arial" w:cs="Arial"/>
                <w:noProof w:val="0"/>
                <w:color w:val="595959"/>
                <w:sz w:val="18"/>
                <w:szCs w:val="18"/>
                <w:lang w:eastAsia="pt-PT"/>
              </w:rPr>
              <w:t>para climatização/refrigeração</w:t>
            </w:r>
          </w:p>
          <w:p w:rsidR="00B849D3" w:rsidRPr="00B849D3" w:rsidRDefault="00B849D3" w:rsidP="00B849D3">
            <w:pPr>
              <w:jc w:val="both"/>
              <w:rPr>
                <w:rFonts w:ascii="Arial" w:hAnsi="Arial" w:cs="Arial"/>
                <w:noProof w:val="0"/>
                <w:color w:val="595959"/>
                <w:sz w:val="18"/>
                <w:szCs w:val="18"/>
                <w:lang w:eastAsia="pt-PT"/>
              </w:rPr>
            </w:pPr>
            <w:r>
              <w:rPr>
                <w:rFonts w:ascii="Arial" w:hAnsi="Arial" w:cs="Arial"/>
                <w:noProof w:val="0"/>
                <w:color w:val="595959"/>
                <w:sz w:val="18"/>
                <w:szCs w:val="18"/>
                <w:lang w:eastAsia="pt-PT"/>
              </w:rPr>
              <w:t>Produção de eletricidade</w:t>
            </w:r>
          </w:p>
          <w:p w:rsidR="00B849D3" w:rsidRPr="00B849D3" w:rsidRDefault="00B849D3" w:rsidP="00B849D3">
            <w:pPr>
              <w:jc w:val="both"/>
              <w:rPr>
                <w:rFonts w:ascii="Arial" w:hAnsi="Arial" w:cs="Arial"/>
                <w:noProof w:val="0"/>
                <w:color w:val="595959"/>
                <w:sz w:val="18"/>
                <w:szCs w:val="18"/>
                <w:lang w:eastAsia="pt-PT"/>
              </w:rPr>
            </w:pPr>
            <w:r w:rsidRPr="00B849D3">
              <w:rPr>
                <w:rFonts w:ascii="Arial" w:hAnsi="Arial" w:cs="Arial"/>
                <w:noProof w:val="0"/>
                <w:color w:val="595959"/>
                <w:sz w:val="18"/>
                <w:szCs w:val="18"/>
                <w:lang w:eastAsia="pt-PT"/>
              </w:rPr>
              <w:t>Dessalin</w:t>
            </w:r>
            <w:r>
              <w:rPr>
                <w:rFonts w:ascii="Arial" w:hAnsi="Arial" w:cs="Arial"/>
                <w:noProof w:val="0"/>
                <w:color w:val="595959"/>
                <w:sz w:val="18"/>
                <w:szCs w:val="18"/>
                <w:lang w:eastAsia="pt-PT"/>
              </w:rPr>
              <w:t xml:space="preserve">ização e </w:t>
            </w:r>
            <w:proofErr w:type="spellStart"/>
            <w:r>
              <w:rPr>
                <w:rFonts w:ascii="Arial" w:hAnsi="Arial" w:cs="Arial"/>
                <w:noProof w:val="0"/>
                <w:color w:val="595959"/>
                <w:sz w:val="18"/>
                <w:szCs w:val="18"/>
                <w:lang w:eastAsia="pt-PT"/>
              </w:rPr>
              <w:t>potabilização</w:t>
            </w:r>
            <w:proofErr w:type="spellEnd"/>
            <w:r>
              <w:rPr>
                <w:rFonts w:ascii="Arial" w:hAnsi="Arial" w:cs="Arial"/>
                <w:noProof w:val="0"/>
                <w:color w:val="595959"/>
                <w:sz w:val="18"/>
                <w:szCs w:val="18"/>
                <w:lang w:eastAsia="pt-PT"/>
              </w:rPr>
              <w:t xml:space="preserve"> de água</w:t>
            </w:r>
          </w:p>
          <w:p w:rsidR="00B849D3" w:rsidRPr="00B849D3" w:rsidRDefault="00B849D3" w:rsidP="00B849D3">
            <w:pPr>
              <w:jc w:val="both"/>
              <w:rPr>
                <w:rFonts w:ascii="Arial" w:hAnsi="Arial" w:cs="Arial"/>
                <w:noProof w:val="0"/>
                <w:color w:val="595959"/>
                <w:sz w:val="18"/>
                <w:szCs w:val="18"/>
                <w:lang w:eastAsia="pt-PT"/>
              </w:rPr>
            </w:pPr>
            <w:r>
              <w:rPr>
                <w:rFonts w:ascii="Arial" w:hAnsi="Arial" w:cs="Arial"/>
                <w:noProof w:val="0"/>
                <w:color w:val="595959"/>
                <w:sz w:val="18"/>
                <w:szCs w:val="18"/>
                <w:lang w:eastAsia="pt-PT"/>
              </w:rPr>
              <w:t>Iluminação</w:t>
            </w:r>
          </w:p>
          <w:p w:rsidR="00B849D3" w:rsidRPr="00B849D3" w:rsidRDefault="00B849D3" w:rsidP="00B849D3">
            <w:pPr>
              <w:jc w:val="both"/>
              <w:rPr>
                <w:rFonts w:ascii="Arial" w:hAnsi="Arial" w:cs="Arial"/>
                <w:noProof w:val="0"/>
                <w:color w:val="595959"/>
                <w:sz w:val="18"/>
                <w:szCs w:val="18"/>
                <w:lang w:eastAsia="pt-PT"/>
              </w:rPr>
            </w:pPr>
            <w:r>
              <w:rPr>
                <w:rFonts w:ascii="Arial" w:hAnsi="Arial" w:cs="Arial"/>
                <w:noProof w:val="0"/>
                <w:color w:val="595959"/>
                <w:sz w:val="18"/>
                <w:szCs w:val="18"/>
                <w:lang w:eastAsia="pt-PT"/>
              </w:rPr>
              <w:t>Novos materiais</w:t>
            </w:r>
          </w:p>
          <w:p w:rsidR="00C6529B" w:rsidRDefault="00B849D3" w:rsidP="00B849D3">
            <w:pPr>
              <w:spacing w:line="276" w:lineRule="auto"/>
              <w:jc w:val="both"/>
              <w:rPr>
                <w:rFonts w:ascii="Arial" w:hAnsi="Arial" w:cs="Arial"/>
                <w:noProof w:val="0"/>
                <w:color w:val="595959"/>
                <w:sz w:val="18"/>
                <w:szCs w:val="18"/>
                <w:lang w:eastAsia="pt-PT"/>
              </w:rPr>
            </w:pPr>
            <w:r>
              <w:rPr>
                <w:rFonts w:ascii="Arial" w:hAnsi="Arial" w:cs="Arial"/>
                <w:noProof w:val="0"/>
                <w:color w:val="595959"/>
                <w:sz w:val="18"/>
                <w:szCs w:val="18"/>
                <w:lang w:eastAsia="pt-PT"/>
              </w:rPr>
              <w:t>Novos combustíveis</w:t>
            </w:r>
          </w:p>
        </w:tc>
      </w:tr>
      <w:tr w:rsidR="00C6529B" w:rsidTr="00B31053">
        <w:trPr>
          <w:trHeight w:val="696"/>
        </w:trPr>
        <w:tc>
          <w:tcPr>
            <w:tcW w:w="2552" w:type="dxa"/>
            <w:tcBorders>
              <w:top w:val="single" w:sz="4" w:space="0" w:color="00ABA5"/>
              <w:left w:val="single" w:sz="4" w:space="0" w:color="00ABA5"/>
              <w:bottom w:val="single" w:sz="4" w:space="0" w:color="00ABA5"/>
              <w:right w:val="single" w:sz="4" w:space="0" w:color="00ABA5"/>
            </w:tcBorders>
            <w:vAlign w:val="center"/>
            <w:hideMark/>
          </w:tcPr>
          <w:p w:rsidR="00C6529B" w:rsidRDefault="00C6529B" w:rsidP="00760170">
            <w:pPr>
              <w:spacing w:before="100" w:beforeAutospacing="1" w:after="100" w:afterAutospacing="1" w:line="360" w:lineRule="auto"/>
              <w:rPr>
                <w:rFonts w:ascii="Arial" w:hAnsi="Arial" w:cs="Arial"/>
                <w:b/>
                <w:noProof w:val="0"/>
                <w:color w:val="595959"/>
                <w:sz w:val="18"/>
                <w:szCs w:val="18"/>
                <w:lang w:eastAsia="pt-PT"/>
              </w:rPr>
            </w:pPr>
            <w:r>
              <w:rPr>
                <w:rFonts w:ascii="Arial" w:hAnsi="Arial" w:cs="Arial"/>
                <w:b/>
                <w:noProof w:val="0"/>
                <w:color w:val="595959"/>
                <w:sz w:val="18"/>
                <w:szCs w:val="18"/>
                <w:lang w:eastAsia="pt-PT"/>
              </w:rPr>
              <w:t>Exemplos de projetos</w:t>
            </w:r>
          </w:p>
        </w:tc>
        <w:tc>
          <w:tcPr>
            <w:tcW w:w="7371" w:type="dxa"/>
            <w:tcBorders>
              <w:top w:val="single" w:sz="4" w:space="0" w:color="00ABA5"/>
              <w:left w:val="single" w:sz="4" w:space="0" w:color="00ABA5"/>
              <w:bottom w:val="single" w:sz="4" w:space="0" w:color="00ABA5"/>
              <w:right w:val="single" w:sz="4" w:space="0" w:color="00ABA5"/>
            </w:tcBorders>
          </w:tcPr>
          <w:p w:rsidR="00B849D3" w:rsidRPr="00B849D3" w:rsidRDefault="00B849D3" w:rsidP="00B849D3">
            <w:pPr>
              <w:spacing w:before="100" w:beforeAutospacing="1" w:after="100" w:afterAutospacing="1" w:line="360" w:lineRule="auto"/>
              <w:jc w:val="both"/>
              <w:rPr>
                <w:rFonts w:ascii="Arial" w:hAnsi="Arial" w:cs="Arial"/>
                <w:noProof w:val="0"/>
                <w:color w:val="595959"/>
                <w:sz w:val="18"/>
                <w:szCs w:val="18"/>
                <w:lang w:eastAsia="pt-PT"/>
              </w:rPr>
            </w:pPr>
            <w:r w:rsidRPr="00B849D3">
              <w:rPr>
                <w:rFonts w:ascii="Arial" w:hAnsi="Arial" w:cs="Arial"/>
                <w:b/>
                <w:noProof w:val="0"/>
                <w:color w:val="595959"/>
                <w:sz w:val="18"/>
                <w:szCs w:val="18"/>
                <w:lang w:eastAsia="pt-PT"/>
              </w:rPr>
              <w:t>EU-SOLARIS</w:t>
            </w:r>
            <w:r w:rsidRPr="00B849D3">
              <w:rPr>
                <w:rFonts w:ascii="Arial" w:hAnsi="Arial" w:cs="Arial"/>
                <w:noProof w:val="0"/>
                <w:color w:val="595959"/>
                <w:sz w:val="18"/>
                <w:szCs w:val="18"/>
                <w:lang w:eastAsia="pt-PT"/>
              </w:rPr>
              <w:t xml:space="preserve"> (7FP, Grant </w:t>
            </w:r>
            <w:proofErr w:type="spellStart"/>
            <w:r w:rsidRPr="00B849D3">
              <w:rPr>
                <w:rFonts w:ascii="Arial" w:hAnsi="Arial" w:cs="Arial"/>
                <w:noProof w:val="0"/>
                <w:color w:val="595959"/>
                <w:sz w:val="18"/>
                <w:szCs w:val="18"/>
                <w:lang w:eastAsia="pt-PT"/>
              </w:rPr>
              <w:t>Agreement</w:t>
            </w:r>
            <w:proofErr w:type="spellEnd"/>
            <w:r w:rsidRPr="00B849D3">
              <w:rPr>
                <w:rFonts w:ascii="Arial" w:hAnsi="Arial" w:cs="Arial"/>
                <w:noProof w:val="0"/>
                <w:color w:val="595959"/>
                <w:sz w:val="18"/>
                <w:szCs w:val="18"/>
                <w:lang w:eastAsia="pt-PT"/>
              </w:rPr>
              <w:t xml:space="preserve"> 312833): Coordenação das capacidades</w:t>
            </w:r>
            <w:r>
              <w:rPr>
                <w:rFonts w:ascii="Arial" w:hAnsi="Arial" w:cs="Arial"/>
                <w:noProof w:val="0"/>
                <w:color w:val="595959"/>
                <w:sz w:val="18"/>
                <w:szCs w:val="18"/>
                <w:lang w:eastAsia="pt-PT"/>
              </w:rPr>
              <w:t xml:space="preserve"> </w:t>
            </w:r>
            <w:r w:rsidRPr="00B849D3">
              <w:rPr>
                <w:rFonts w:ascii="Arial" w:hAnsi="Arial" w:cs="Arial"/>
                <w:noProof w:val="0"/>
                <w:color w:val="595959"/>
                <w:sz w:val="18"/>
                <w:szCs w:val="18"/>
                <w:lang w:eastAsia="pt-PT"/>
              </w:rPr>
              <w:lastRenderedPageBreak/>
              <w:t>Europeias de IDT na tecnologia STE;</w:t>
            </w:r>
          </w:p>
          <w:p w:rsidR="00B849D3" w:rsidRPr="00B849D3" w:rsidRDefault="00B849D3" w:rsidP="00B849D3">
            <w:pPr>
              <w:spacing w:before="100" w:beforeAutospacing="1" w:after="100" w:afterAutospacing="1" w:line="360" w:lineRule="auto"/>
              <w:jc w:val="both"/>
              <w:rPr>
                <w:rFonts w:ascii="Arial" w:hAnsi="Arial" w:cs="Arial"/>
                <w:noProof w:val="0"/>
                <w:color w:val="595959"/>
                <w:sz w:val="18"/>
                <w:szCs w:val="18"/>
                <w:lang w:eastAsia="pt-PT"/>
              </w:rPr>
            </w:pPr>
            <w:r w:rsidRPr="00B849D3">
              <w:rPr>
                <w:rFonts w:ascii="Arial" w:hAnsi="Arial" w:cs="Arial"/>
                <w:b/>
                <w:noProof w:val="0"/>
                <w:color w:val="595959"/>
                <w:sz w:val="18"/>
                <w:szCs w:val="18"/>
                <w:lang w:eastAsia="pt-PT"/>
              </w:rPr>
              <w:t>EERA STAGE-STE</w:t>
            </w:r>
            <w:r w:rsidRPr="00B849D3">
              <w:rPr>
                <w:rFonts w:ascii="Arial" w:hAnsi="Arial" w:cs="Arial"/>
                <w:noProof w:val="0"/>
                <w:color w:val="595959"/>
                <w:sz w:val="18"/>
                <w:szCs w:val="18"/>
                <w:lang w:eastAsia="pt-PT"/>
              </w:rPr>
              <w:t xml:space="preserve"> (7FP): Colaboração Europeia ao </w:t>
            </w:r>
            <w:proofErr w:type="spellStart"/>
            <w:r w:rsidRPr="00B849D3">
              <w:rPr>
                <w:rFonts w:ascii="Arial" w:hAnsi="Arial" w:cs="Arial"/>
                <w:noProof w:val="0"/>
                <w:color w:val="595959"/>
                <w:sz w:val="18"/>
                <w:szCs w:val="18"/>
                <w:lang w:eastAsia="pt-PT"/>
              </w:rPr>
              <w:t>nivel</w:t>
            </w:r>
            <w:proofErr w:type="spellEnd"/>
            <w:r w:rsidRPr="00B849D3">
              <w:rPr>
                <w:rFonts w:ascii="Arial" w:hAnsi="Arial" w:cs="Arial"/>
                <w:noProof w:val="0"/>
                <w:color w:val="595959"/>
                <w:sz w:val="18"/>
                <w:szCs w:val="18"/>
                <w:lang w:eastAsia="pt-PT"/>
              </w:rPr>
              <w:t xml:space="preserve"> de Infraestruturas e capacidades em atividades de CSP;</w:t>
            </w:r>
          </w:p>
          <w:p w:rsidR="00B849D3" w:rsidRPr="00B849D3" w:rsidRDefault="00B849D3" w:rsidP="00B849D3">
            <w:pPr>
              <w:spacing w:before="100" w:beforeAutospacing="1" w:after="100" w:afterAutospacing="1" w:line="360" w:lineRule="auto"/>
              <w:jc w:val="both"/>
              <w:rPr>
                <w:rFonts w:ascii="Arial" w:hAnsi="Arial" w:cs="Arial"/>
                <w:noProof w:val="0"/>
                <w:color w:val="595959"/>
                <w:sz w:val="18"/>
                <w:szCs w:val="18"/>
                <w:lang w:eastAsia="pt-PT"/>
              </w:rPr>
            </w:pPr>
            <w:r w:rsidRPr="00B849D3">
              <w:rPr>
                <w:rFonts w:ascii="Arial" w:hAnsi="Arial" w:cs="Arial"/>
                <w:b/>
                <w:noProof w:val="0"/>
                <w:color w:val="595959"/>
                <w:sz w:val="18"/>
                <w:szCs w:val="18"/>
                <w:lang w:eastAsia="pt-PT"/>
              </w:rPr>
              <w:t>SFERA II</w:t>
            </w:r>
            <w:r w:rsidRPr="00B849D3">
              <w:rPr>
                <w:rFonts w:ascii="Arial" w:hAnsi="Arial" w:cs="Arial"/>
                <w:noProof w:val="0"/>
                <w:color w:val="595959"/>
                <w:sz w:val="18"/>
                <w:szCs w:val="18"/>
                <w:lang w:eastAsia="pt-PT"/>
              </w:rPr>
              <w:t xml:space="preserve"> (7FP, Pendente de aprovação): Acesso à infraestrutura;</w:t>
            </w:r>
          </w:p>
          <w:p w:rsidR="00B849D3" w:rsidRPr="00B849D3" w:rsidRDefault="00B849D3" w:rsidP="00B849D3">
            <w:pPr>
              <w:spacing w:before="100" w:beforeAutospacing="1" w:after="100" w:afterAutospacing="1" w:line="360" w:lineRule="auto"/>
              <w:jc w:val="both"/>
              <w:rPr>
                <w:rFonts w:ascii="Arial" w:hAnsi="Arial" w:cs="Arial"/>
                <w:noProof w:val="0"/>
                <w:color w:val="595959"/>
                <w:sz w:val="18"/>
                <w:szCs w:val="18"/>
                <w:lang w:eastAsia="pt-PT"/>
              </w:rPr>
            </w:pPr>
            <w:r w:rsidRPr="00B849D3">
              <w:rPr>
                <w:rFonts w:ascii="Arial" w:hAnsi="Arial" w:cs="Arial"/>
                <w:b/>
                <w:noProof w:val="0"/>
                <w:color w:val="595959"/>
                <w:sz w:val="18"/>
                <w:szCs w:val="18"/>
                <w:lang w:eastAsia="pt-PT"/>
              </w:rPr>
              <w:t xml:space="preserve">IEA SHC </w:t>
            </w:r>
            <w:proofErr w:type="spellStart"/>
            <w:r w:rsidRPr="00B849D3">
              <w:rPr>
                <w:rFonts w:ascii="Arial" w:hAnsi="Arial" w:cs="Arial"/>
                <w:b/>
                <w:noProof w:val="0"/>
                <w:color w:val="595959"/>
                <w:sz w:val="18"/>
                <w:szCs w:val="18"/>
                <w:lang w:eastAsia="pt-PT"/>
              </w:rPr>
              <w:t>Task</w:t>
            </w:r>
            <w:proofErr w:type="spellEnd"/>
            <w:r w:rsidRPr="00B849D3">
              <w:rPr>
                <w:rFonts w:ascii="Arial" w:hAnsi="Arial" w:cs="Arial"/>
                <w:b/>
                <w:noProof w:val="0"/>
                <w:color w:val="595959"/>
                <w:sz w:val="18"/>
                <w:szCs w:val="18"/>
                <w:lang w:eastAsia="pt-PT"/>
              </w:rPr>
              <w:t xml:space="preserve"> 49 / </w:t>
            </w:r>
            <w:proofErr w:type="spellStart"/>
            <w:r w:rsidRPr="00B849D3">
              <w:rPr>
                <w:rFonts w:ascii="Arial" w:hAnsi="Arial" w:cs="Arial"/>
                <w:b/>
                <w:noProof w:val="0"/>
                <w:color w:val="595959"/>
                <w:sz w:val="18"/>
                <w:szCs w:val="18"/>
                <w:lang w:eastAsia="pt-PT"/>
              </w:rPr>
              <w:t>SolarPACES</w:t>
            </w:r>
            <w:proofErr w:type="spellEnd"/>
            <w:r w:rsidRPr="00B849D3">
              <w:rPr>
                <w:rFonts w:ascii="Arial" w:hAnsi="Arial" w:cs="Arial"/>
                <w:b/>
                <w:noProof w:val="0"/>
                <w:color w:val="595959"/>
                <w:sz w:val="18"/>
                <w:szCs w:val="18"/>
                <w:lang w:eastAsia="pt-PT"/>
              </w:rPr>
              <w:t xml:space="preserve"> </w:t>
            </w:r>
            <w:proofErr w:type="spellStart"/>
            <w:r w:rsidRPr="00B849D3">
              <w:rPr>
                <w:rFonts w:ascii="Arial" w:hAnsi="Arial" w:cs="Arial"/>
                <w:b/>
                <w:noProof w:val="0"/>
                <w:color w:val="595959"/>
                <w:sz w:val="18"/>
                <w:szCs w:val="18"/>
                <w:lang w:eastAsia="pt-PT"/>
              </w:rPr>
              <w:t>Annex</w:t>
            </w:r>
            <w:proofErr w:type="spellEnd"/>
            <w:r w:rsidRPr="00B849D3">
              <w:rPr>
                <w:rFonts w:ascii="Arial" w:hAnsi="Arial" w:cs="Arial"/>
                <w:b/>
                <w:noProof w:val="0"/>
                <w:color w:val="595959"/>
                <w:sz w:val="18"/>
                <w:szCs w:val="18"/>
                <w:lang w:eastAsia="pt-PT"/>
              </w:rPr>
              <w:t xml:space="preserve"> IV</w:t>
            </w:r>
            <w:r w:rsidRPr="00B849D3">
              <w:rPr>
                <w:rFonts w:ascii="Arial" w:hAnsi="Arial" w:cs="Arial"/>
                <w:noProof w:val="0"/>
                <w:color w:val="595959"/>
                <w:sz w:val="18"/>
                <w:szCs w:val="18"/>
                <w:lang w:eastAsia="pt-PT"/>
              </w:rPr>
              <w:t xml:space="preserve"> - “Calor de Processo por via Solar para produção e aplicações avançadas”</w:t>
            </w:r>
          </w:p>
          <w:p w:rsidR="00B849D3" w:rsidRPr="00B849D3" w:rsidRDefault="00B849D3" w:rsidP="00B849D3">
            <w:pPr>
              <w:spacing w:before="100" w:beforeAutospacing="1" w:after="100" w:afterAutospacing="1" w:line="360" w:lineRule="auto"/>
              <w:jc w:val="both"/>
              <w:rPr>
                <w:rFonts w:ascii="Arial" w:hAnsi="Arial" w:cs="Arial"/>
                <w:noProof w:val="0"/>
                <w:color w:val="595959"/>
                <w:sz w:val="18"/>
                <w:szCs w:val="18"/>
                <w:lang w:eastAsia="pt-PT"/>
              </w:rPr>
            </w:pPr>
            <w:proofErr w:type="spellStart"/>
            <w:r w:rsidRPr="00B849D3">
              <w:rPr>
                <w:rFonts w:ascii="Arial" w:hAnsi="Arial" w:cs="Arial"/>
                <w:b/>
                <w:noProof w:val="0"/>
                <w:color w:val="595959"/>
                <w:sz w:val="18"/>
                <w:szCs w:val="18"/>
                <w:lang w:eastAsia="pt-PT"/>
              </w:rPr>
              <w:t>PVCrops</w:t>
            </w:r>
            <w:proofErr w:type="spellEnd"/>
            <w:r w:rsidRPr="00B849D3">
              <w:rPr>
                <w:rFonts w:ascii="Arial" w:hAnsi="Arial" w:cs="Arial"/>
                <w:noProof w:val="0"/>
                <w:color w:val="595959"/>
                <w:sz w:val="18"/>
                <w:szCs w:val="18"/>
                <w:lang w:eastAsia="pt-PT"/>
              </w:rPr>
              <w:t xml:space="preserve"> (7FP, Grant </w:t>
            </w:r>
            <w:proofErr w:type="spellStart"/>
            <w:r w:rsidRPr="00B849D3">
              <w:rPr>
                <w:rFonts w:ascii="Arial" w:hAnsi="Arial" w:cs="Arial"/>
                <w:noProof w:val="0"/>
                <w:color w:val="595959"/>
                <w:sz w:val="18"/>
                <w:szCs w:val="18"/>
                <w:lang w:eastAsia="pt-PT"/>
              </w:rPr>
              <w:t>Agreement</w:t>
            </w:r>
            <w:proofErr w:type="spellEnd"/>
            <w:r w:rsidRPr="00B849D3">
              <w:rPr>
                <w:rFonts w:ascii="Arial" w:hAnsi="Arial" w:cs="Arial"/>
                <w:noProof w:val="0"/>
                <w:color w:val="595959"/>
                <w:sz w:val="18"/>
                <w:szCs w:val="18"/>
                <w:lang w:eastAsia="pt-PT"/>
              </w:rPr>
              <w:t xml:space="preserve"> 308468): Integração na rede, modelização de sistemas, previsão de comportamento a longo e curto prazo, mitigação por armazenamento;</w:t>
            </w:r>
          </w:p>
          <w:p w:rsidR="00B849D3" w:rsidRPr="00B849D3" w:rsidRDefault="00B849D3" w:rsidP="00B849D3">
            <w:pPr>
              <w:spacing w:before="100" w:beforeAutospacing="1" w:after="100" w:afterAutospacing="1" w:line="360" w:lineRule="auto"/>
              <w:jc w:val="both"/>
              <w:rPr>
                <w:rFonts w:ascii="Arial" w:hAnsi="Arial" w:cs="Arial"/>
                <w:noProof w:val="0"/>
                <w:color w:val="595959"/>
                <w:sz w:val="18"/>
                <w:szCs w:val="18"/>
                <w:lang w:eastAsia="pt-PT"/>
              </w:rPr>
            </w:pPr>
            <w:r w:rsidRPr="00B849D3">
              <w:rPr>
                <w:rFonts w:ascii="Arial" w:hAnsi="Arial" w:cs="Arial"/>
                <w:b/>
                <w:noProof w:val="0"/>
                <w:color w:val="595959"/>
                <w:sz w:val="18"/>
                <w:szCs w:val="18"/>
                <w:lang w:eastAsia="pt-PT"/>
              </w:rPr>
              <w:t>REELCOOP</w:t>
            </w:r>
            <w:r w:rsidRPr="00B849D3">
              <w:rPr>
                <w:rFonts w:ascii="Arial" w:hAnsi="Arial" w:cs="Arial"/>
                <w:noProof w:val="0"/>
                <w:color w:val="595959"/>
                <w:sz w:val="18"/>
                <w:szCs w:val="18"/>
                <w:lang w:eastAsia="pt-PT"/>
              </w:rPr>
              <w:t xml:space="preserve"> (7FP): Desenvolvimento de coletores CPC para temperaturas intermédias e integração num sistema CHP com ORC-ciclo orgânico de </w:t>
            </w:r>
            <w:proofErr w:type="spellStart"/>
            <w:r w:rsidRPr="00B849D3">
              <w:rPr>
                <w:rFonts w:ascii="Arial" w:hAnsi="Arial" w:cs="Arial"/>
                <w:noProof w:val="0"/>
                <w:color w:val="595959"/>
                <w:sz w:val="18"/>
                <w:szCs w:val="18"/>
                <w:lang w:eastAsia="pt-PT"/>
              </w:rPr>
              <w:t>Rankine</w:t>
            </w:r>
            <w:proofErr w:type="spellEnd"/>
            <w:r w:rsidRPr="00B849D3">
              <w:rPr>
                <w:rFonts w:ascii="Arial" w:hAnsi="Arial" w:cs="Arial"/>
                <w:noProof w:val="0"/>
                <w:color w:val="595959"/>
                <w:sz w:val="18"/>
                <w:szCs w:val="18"/>
                <w:lang w:eastAsia="pt-PT"/>
              </w:rPr>
              <w:t>;</w:t>
            </w:r>
          </w:p>
          <w:p w:rsidR="00B849D3" w:rsidRPr="00B849D3" w:rsidRDefault="00B849D3" w:rsidP="00B849D3">
            <w:pPr>
              <w:spacing w:before="100" w:beforeAutospacing="1" w:after="100" w:afterAutospacing="1" w:line="360" w:lineRule="auto"/>
              <w:jc w:val="both"/>
              <w:rPr>
                <w:rFonts w:ascii="Arial" w:hAnsi="Arial" w:cs="Arial"/>
                <w:noProof w:val="0"/>
                <w:color w:val="595959"/>
                <w:sz w:val="18"/>
                <w:szCs w:val="18"/>
                <w:lang w:eastAsia="pt-PT"/>
              </w:rPr>
            </w:pPr>
            <w:r w:rsidRPr="00B849D3">
              <w:rPr>
                <w:rFonts w:ascii="Arial" w:hAnsi="Arial" w:cs="Arial"/>
                <w:b/>
                <w:noProof w:val="0"/>
                <w:color w:val="595959"/>
                <w:sz w:val="18"/>
                <w:szCs w:val="18"/>
                <w:lang w:eastAsia="pt-PT"/>
              </w:rPr>
              <w:t>Novo Calorímetro (financiamento FCT)</w:t>
            </w:r>
            <w:r w:rsidRPr="00B849D3">
              <w:rPr>
                <w:rFonts w:ascii="Arial" w:hAnsi="Arial" w:cs="Arial"/>
                <w:noProof w:val="0"/>
                <w:color w:val="595959"/>
                <w:sz w:val="18"/>
                <w:szCs w:val="18"/>
                <w:lang w:eastAsia="pt-PT"/>
              </w:rPr>
              <w:t>: Desenvolvimento de um novo instrumento para medida direta de entalpia em circuitos térmicos de alta temperatura;</w:t>
            </w:r>
          </w:p>
          <w:p w:rsidR="00B849D3" w:rsidRPr="00B849D3" w:rsidRDefault="00B849D3" w:rsidP="00B849D3">
            <w:pPr>
              <w:spacing w:before="100" w:beforeAutospacing="1" w:after="100" w:afterAutospacing="1" w:line="360" w:lineRule="auto"/>
              <w:jc w:val="both"/>
              <w:rPr>
                <w:rFonts w:ascii="Arial" w:hAnsi="Arial" w:cs="Arial"/>
                <w:noProof w:val="0"/>
                <w:color w:val="595959"/>
                <w:sz w:val="18"/>
                <w:szCs w:val="18"/>
                <w:lang w:eastAsia="pt-PT"/>
              </w:rPr>
            </w:pPr>
            <w:r w:rsidRPr="00B849D3">
              <w:rPr>
                <w:rFonts w:ascii="Arial" w:hAnsi="Arial" w:cs="Arial"/>
                <w:b/>
                <w:noProof w:val="0"/>
                <w:color w:val="595959"/>
                <w:sz w:val="18"/>
                <w:szCs w:val="18"/>
                <w:lang w:eastAsia="pt-PT"/>
              </w:rPr>
              <w:t xml:space="preserve">Projeto de I,D&amp;D da Siemens e </w:t>
            </w:r>
            <w:proofErr w:type="spellStart"/>
            <w:r w:rsidRPr="00B849D3">
              <w:rPr>
                <w:rFonts w:ascii="Arial" w:hAnsi="Arial" w:cs="Arial"/>
                <w:b/>
                <w:noProof w:val="0"/>
                <w:color w:val="595959"/>
                <w:sz w:val="18"/>
                <w:szCs w:val="18"/>
                <w:lang w:eastAsia="pt-PT"/>
              </w:rPr>
              <w:t>EDPi</w:t>
            </w:r>
            <w:proofErr w:type="spellEnd"/>
            <w:r w:rsidRPr="00B849D3">
              <w:rPr>
                <w:rFonts w:ascii="Arial" w:hAnsi="Arial" w:cs="Arial"/>
                <w:noProof w:val="0"/>
                <w:color w:val="595959"/>
                <w:sz w:val="18"/>
                <w:szCs w:val="18"/>
                <w:lang w:eastAsia="pt-PT"/>
              </w:rPr>
              <w:t xml:space="preserve"> - cilindro-parabólicos + armazenamento de energia em sais fundidos; </w:t>
            </w:r>
          </w:p>
          <w:p w:rsidR="00C6529B" w:rsidRDefault="00B849D3" w:rsidP="00B849D3">
            <w:pPr>
              <w:spacing w:before="100" w:beforeAutospacing="1" w:after="100" w:afterAutospacing="1" w:line="360" w:lineRule="auto"/>
              <w:jc w:val="both"/>
              <w:rPr>
                <w:rFonts w:ascii="Arial" w:hAnsi="Arial" w:cs="Arial"/>
                <w:noProof w:val="0"/>
                <w:color w:val="595959"/>
                <w:sz w:val="18"/>
                <w:szCs w:val="18"/>
                <w:lang w:eastAsia="pt-PT"/>
              </w:rPr>
            </w:pPr>
            <w:bookmarkStart w:id="0" w:name="_GoBack"/>
            <w:r w:rsidRPr="00B849D3">
              <w:rPr>
                <w:rFonts w:ascii="Arial" w:hAnsi="Arial" w:cs="Arial"/>
                <w:b/>
                <w:noProof w:val="0"/>
                <w:color w:val="595959"/>
                <w:sz w:val="18"/>
                <w:szCs w:val="18"/>
                <w:lang w:eastAsia="pt-PT"/>
              </w:rPr>
              <w:t>II</w:t>
            </w:r>
            <w:r w:rsidRPr="00B849D3">
              <w:rPr>
                <w:rFonts w:ascii="Arial" w:hAnsi="Arial" w:cs="Arial"/>
                <w:noProof w:val="0"/>
                <w:color w:val="595959"/>
                <w:sz w:val="18"/>
                <w:szCs w:val="18"/>
                <w:lang w:eastAsia="pt-PT"/>
              </w:rPr>
              <w:t xml:space="preserve"> </w:t>
            </w:r>
            <w:bookmarkEnd w:id="0"/>
            <w:r w:rsidRPr="00B849D3">
              <w:rPr>
                <w:rFonts w:ascii="Arial" w:hAnsi="Arial" w:cs="Arial"/>
                <w:noProof w:val="0"/>
                <w:color w:val="595959"/>
                <w:sz w:val="18"/>
                <w:szCs w:val="18"/>
                <w:lang w:eastAsia="pt-PT"/>
              </w:rPr>
              <w:t>- Infraestrutura de Investigação na área da Energia Solar de Concentração.</w:t>
            </w:r>
          </w:p>
        </w:tc>
      </w:tr>
    </w:tbl>
    <w:p w:rsidR="00C6529B" w:rsidRPr="000073E5" w:rsidRDefault="00C6529B" w:rsidP="00644E52">
      <w:pPr>
        <w:pStyle w:val="NormalWeb"/>
        <w:spacing w:before="0" w:beforeAutospacing="0" w:line="360" w:lineRule="auto"/>
        <w:rPr>
          <w:rFonts w:ascii="Arial" w:hAnsi="Arial" w:cs="Arial"/>
          <w:color w:val="595959"/>
          <w:sz w:val="18"/>
          <w:szCs w:val="18"/>
        </w:rPr>
      </w:pPr>
    </w:p>
    <w:sectPr w:rsidR="00C6529B" w:rsidRPr="000073E5" w:rsidSect="003F3C63">
      <w:headerReference w:type="default" r:id="rId7"/>
      <w:footerReference w:type="default" r:id="rId8"/>
      <w:pgSz w:w="11906" w:h="16838"/>
      <w:pgMar w:top="3064"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691" w:rsidRDefault="00BF2691" w:rsidP="005979D2">
      <w:pPr>
        <w:spacing w:after="0" w:line="240" w:lineRule="auto"/>
      </w:pPr>
      <w:r>
        <w:separator/>
      </w:r>
    </w:p>
  </w:endnote>
  <w:endnote w:type="continuationSeparator" w:id="0">
    <w:p w:rsidR="00BF2691" w:rsidRDefault="00BF2691" w:rsidP="00597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5C0" w:rsidRDefault="00B849D3">
    <w:pPr>
      <w:pStyle w:val="Footer"/>
    </w:pPr>
    <w:r w:rsidRPr="00B849D3">
      <w:drawing>
        <wp:anchor distT="0" distB="0" distL="114300" distR="114300" simplePos="0" relativeHeight="251664384" behindDoc="0" locked="0" layoutInCell="1" allowOverlap="1" wp14:anchorId="55076D2F" wp14:editId="18F47E11">
          <wp:simplePos x="0" y="0"/>
          <wp:positionH relativeFrom="column">
            <wp:posOffset>5502910</wp:posOffset>
          </wp:positionH>
          <wp:positionV relativeFrom="paragraph">
            <wp:posOffset>113030</wp:posOffset>
          </wp:positionV>
          <wp:extent cx="297180" cy="297180"/>
          <wp:effectExtent l="0" t="0" r="7620" b="7620"/>
          <wp:wrapNone/>
          <wp:docPr id="7" name="Picture 7" descr="https://fbcdn-profile-a.akamaihd.net/hprofile-ak-prn2/c0.3.180.180/s160x160/1239992_1423023061257463_211453694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profile-a.akamaihd.net/hprofile-ak-prn2/c0.3.180.180/s160x160/1239992_1423023061257463_2114536946_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9D3">
      <w:drawing>
        <wp:anchor distT="0" distB="0" distL="114300" distR="114300" simplePos="0" relativeHeight="251663360" behindDoc="0" locked="0" layoutInCell="1" allowOverlap="1" wp14:anchorId="77D11759" wp14:editId="2B79ACF7">
          <wp:simplePos x="0" y="0"/>
          <wp:positionH relativeFrom="column">
            <wp:posOffset>4393565</wp:posOffset>
          </wp:positionH>
          <wp:positionV relativeFrom="paragraph">
            <wp:posOffset>111760</wp:posOffset>
          </wp:positionV>
          <wp:extent cx="939800" cy="307975"/>
          <wp:effectExtent l="0" t="0" r="0" b="0"/>
          <wp:wrapNone/>
          <wp:docPr id="5" name="Picture 5" descr="http://www.uevora.pt/extension/uepages/design/ueunidade_layout2ext1/images/layout/logotipo_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evora.pt/extension/uepages/design/ueunidade_layout2ext1/images/layout/logotipo_sit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800"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9D3">
      <mc:AlternateContent>
        <mc:Choice Requires="wps">
          <w:drawing>
            <wp:anchor distT="0" distB="0" distL="114300" distR="114300" simplePos="0" relativeHeight="251662336" behindDoc="0" locked="0" layoutInCell="1" allowOverlap="1" wp14:anchorId="2BCD0D69" wp14:editId="74884431">
              <wp:simplePos x="0" y="0"/>
              <wp:positionH relativeFrom="column">
                <wp:posOffset>4832985</wp:posOffset>
              </wp:positionH>
              <wp:positionV relativeFrom="paragraph">
                <wp:posOffset>6985</wp:posOffset>
              </wp:positionV>
              <wp:extent cx="1403350" cy="478155"/>
              <wp:effectExtent l="0" t="0" r="25400" b="17145"/>
              <wp:wrapNone/>
              <wp:docPr id="6" name="Rectangle 6"/>
              <wp:cNvGraphicFramePr/>
              <a:graphic xmlns:a="http://schemas.openxmlformats.org/drawingml/2006/main">
                <a:graphicData uri="http://schemas.microsoft.com/office/word/2010/wordprocessingShape">
                  <wps:wsp>
                    <wps:cNvSpPr/>
                    <wps:spPr>
                      <a:xfrm>
                        <a:off x="0" y="0"/>
                        <a:ext cx="1403350" cy="4781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380.55pt;margin-top:.55pt;width:110.5pt;height:37.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" fillcolor="white [3212]" strokecolor="white [3212]" strokeweight="2pt"/>
          </w:pict>
        </mc:Fallback>
      </mc:AlternateContent>
    </w:r>
    <w:r w:rsidRPr="00B849D3">
      <w:drawing>
        <wp:anchor distT="0" distB="0" distL="114300" distR="114300" simplePos="0" relativeHeight="251661312" behindDoc="0" locked="0" layoutInCell="1" allowOverlap="1" wp14:anchorId="522420D5" wp14:editId="4F0C740E">
          <wp:simplePos x="0" y="0"/>
          <wp:positionH relativeFrom="margin">
            <wp:posOffset>-1041400</wp:posOffset>
          </wp:positionH>
          <wp:positionV relativeFrom="margin">
            <wp:posOffset>8056880</wp:posOffset>
          </wp:positionV>
          <wp:extent cx="7601585" cy="6985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P-02.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601585" cy="6985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691" w:rsidRDefault="00BF2691" w:rsidP="005979D2">
      <w:pPr>
        <w:spacing w:after="0" w:line="240" w:lineRule="auto"/>
      </w:pPr>
      <w:r>
        <w:separator/>
      </w:r>
    </w:p>
  </w:footnote>
  <w:footnote w:type="continuationSeparator" w:id="0">
    <w:p w:rsidR="00BF2691" w:rsidRDefault="00BF2691" w:rsidP="005979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D9" w:rsidRDefault="00A56619">
    <w:pPr>
      <w:pStyle w:val="Header"/>
    </w:pPr>
    <w:r>
      <w:rPr>
        <w:lang w:eastAsia="pt-PT"/>
      </w:rPr>
      <w:drawing>
        <wp:anchor distT="0" distB="0" distL="114300" distR="114300" simplePos="0" relativeHeight="251659264" behindDoc="0" locked="0" layoutInCell="1" allowOverlap="1" wp14:anchorId="319C64DE" wp14:editId="57D654E4">
          <wp:simplePos x="0" y="0"/>
          <wp:positionH relativeFrom="column">
            <wp:posOffset>-1076638</wp:posOffset>
          </wp:positionH>
          <wp:positionV relativeFrom="paragraph">
            <wp:posOffset>-430530</wp:posOffset>
          </wp:positionV>
          <wp:extent cx="7614745" cy="1802502"/>
          <wp:effectExtent l="0" t="0" r="571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_email_reidi_20112013-01.jpg"/>
                  <pic:cNvPicPr/>
                </pic:nvPicPr>
                <pic:blipFill>
                  <a:blip r:embed="rId1" cstate="screen">
                    <a:extLst>
                      <a:ext uri="{28A0092B-C50C-407E-A947-70E740481C1C}">
                        <a14:useLocalDpi xmlns:a14="http://schemas.microsoft.com/office/drawing/2010/main"/>
                      </a:ext>
                    </a:extLst>
                  </a:blip>
                  <a:stretch>
                    <a:fillRect/>
                  </a:stretch>
                </pic:blipFill>
                <pic:spPr>
                  <a:xfrm>
                    <a:off x="0" y="0"/>
                    <a:ext cx="7614745" cy="180250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6B2"/>
    <w:rsid w:val="000073E5"/>
    <w:rsid w:val="0002789A"/>
    <w:rsid w:val="0005395B"/>
    <w:rsid w:val="00077675"/>
    <w:rsid w:val="00240B23"/>
    <w:rsid w:val="002C3B21"/>
    <w:rsid w:val="002C7CC3"/>
    <w:rsid w:val="003A5DCD"/>
    <w:rsid w:val="003F3C63"/>
    <w:rsid w:val="00406F78"/>
    <w:rsid w:val="00452FF7"/>
    <w:rsid w:val="004E4BE9"/>
    <w:rsid w:val="00515F3D"/>
    <w:rsid w:val="005179D9"/>
    <w:rsid w:val="00561ED1"/>
    <w:rsid w:val="00573915"/>
    <w:rsid w:val="00587D18"/>
    <w:rsid w:val="005979D2"/>
    <w:rsid w:val="005E1E2D"/>
    <w:rsid w:val="00622B1F"/>
    <w:rsid w:val="00644E52"/>
    <w:rsid w:val="006625AA"/>
    <w:rsid w:val="006730DF"/>
    <w:rsid w:val="00684971"/>
    <w:rsid w:val="00690976"/>
    <w:rsid w:val="006C24D0"/>
    <w:rsid w:val="006D144D"/>
    <w:rsid w:val="007566B2"/>
    <w:rsid w:val="00785AD5"/>
    <w:rsid w:val="007F21CC"/>
    <w:rsid w:val="007F25E3"/>
    <w:rsid w:val="008148B3"/>
    <w:rsid w:val="0089340B"/>
    <w:rsid w:val="008C0A0A"/>
    <w:rsid w:val="008C1A8A"/>
    <w:rsid w:val="00904DDA"/>
    <w:rsid w:val="00916796"/>
    <w:rsid w:val="00967E76"/>
    <w:rsid w:val="009F573A"/>
    <w:rsid w:val="009F5772"/>
    <w:rsid w:val="00A4543C"/>
    <w:rsid w:val="00A527EF"/>
    <w:rsid w:val="00A56619"/>
    <w:rsid w:val="00B31053"/>
    <w:rsid w:val="00B830F2"/>
    <w:rsid w:val="00B849D3"/>
    <w:rsid w:val="00BD60DC"/>
    <w:rsid w:val="00BF2691"/>
    <w:rsid w:val="00C54BA9"/>
    <w:rsid w:val="00C6529B"/>
    <w:rsid w:val="00C82F34"/>
    <w:rsid w:val="00D023E5"/>
    <w:rsid w:val="00D90DD4"/>
    <w:rsid w:val="00E07371"/>
    <w:rsid w:val="00E316BA"/>
    <w:rsid w:val="00EC15C0"/>
    <w:rsid w:val="00F658FC"/>
    <w:rsid w:val="00F86FED"/>
    <w:rsid w:val="00FE0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6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6B2"/>
    <w:rPr>
      <w:rFonts w:ascii="Tahoma" w:hAnsi="Tahoma" w:cs="Tahoma"/>
      <w:noProof/>
      <w:sz w:val="16"/>
      <w:szCs w:val="16"/>
    </w:rPr>
  </w:style>
  <w:style w:type="paragraph" w:styleId="NormalWeb">
    <w:name w:val="Normal (Web)"/>
    <w:basedOn w:val="Normal"/>
    <w:uiPriority w:val="99"/>
    <w:semiHidden/>
    <w:unhideWhenUsed/>
    <w:rsid w:val="007566B2"/>
    <w:pPr>
      <w:spacing w:before="100" w:beforeAutospacing="1" w:after="100" w:afterAutospacing="1" w:line="240" w:lineRule="auto"/>
    </w:pPr>
    <w:rPr>
      <w:rFonts w:ascii="Times New Roman" w:hAnsi="Times New Roman" w:cs="Times New Roman"/>
      <w:noProof w:val="0"/>
      <w:sz w:val="24"/>
      <w:szCs w:val="24"/>
      <w:lang w:eastAsia="pt-PT"/>
    </w:rPr>
  </w:style>
  <w:style w:type="character" w:styleId="Hyperlink">
    <w:name w:val="Hyperlink"/>
    <w:basedOn w:val="DefaultParagraphFont"/>
    <w:uiPriority w:val="99"/>
    <w:unhideWhenUsed/>
    <w:rsid w:val="007566B2"/>
    <w:rPr>
      <w:color w:val="0000FF"/>
      <w:u w:val="single"/>
    </w:rPr>
  </w:style>
  <w:style w:type="paragraph" w:styleId="Header">
    <w:name w:val="header"/>
    <w:basedOn w:val="Normal"/>
    <w:link w:val="HeaderChar"/>
    <w:uiPriority w:val="99"/>
    <w:unhideWhenUsed/>
    <w:rsid w:val="005979D2"/>
    <w:pPr>
      <w:tabs>
        <w:tab w:val="center" w:pos="4252"/>
        <w:tab w:val="right" w:pos="8504"/>
      </w:tabs>
      <w:spacing w:after="0" w:line="240" w:lineRule="auto"/>
    </w:pPr>
  </w:style>
  <w:style w:type="character" w:customStyle="1" w:styleId="HeaderChar">
    <w:name w:val="Header Char"/>
    <w:basedOn w:val="DefaultParagraphFont"/>
    <w:link w:val="Header"/>
    <w:uiPriority w:val="99"/>
    <w:rsid w:val="005979D2"/>
    <w:rPr>
      <w:noProof/>
    </w:rPr>
  </w:style>
  <w:style w:type="paragraph" w:styleId="Footer">
    <w:name w:val="footer"/>
    <w:basedOn w:val="Normal"/>
    <w:link w:val="FooterChar"/>
    <w:uiPriority w:val="99"/>
    <w:unhideWhenUsed/>
    <w:rsid w:val="005979D2"/>
    <w:pPr>
      <w:tabs>
        <w:tab w:val="center" w:pos="4252"/>
        <w:tab w:val="right" w:pos="8504"/>
      </w:tabs>
      <w:spacing w:after="0" w:line="240" w:lineRule="auto"/>
    </w:pPr>
  </w:style>
  <w:style w:type="character" w:customStyle="1" w:styleId="FooterChar">
    <w:name w:val="Footer Char"/>
    <w:basedOn w:val="DefaultParagraphFont"/>
    <w:link w:val="Footer"/>
    <w:uiPriority w:val="99"/>
    <w:rsid w:val="005979D2"/>
    <w:rPr>
      <w:noProof/>
    </w:rPr>
  </w:style>
  <w:style w:type="table" w:styleId="TableGrid">
    <w:name w:val="Table Grid"/>
    <w:basedOn w:val="TableNormal"/>
    <w:uiPriority w:val="59"/>
    <w:rsid w:val="00C652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625A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6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6B2"/>
    <w:rPr>
      <w:rFonts w:ascii="Tahoma" w:hAnsi="Tahoma" w:cs="Tahoma"/>
      <w:noProof/>
      <w:sz w:val="16"/>
      <w:szCs w:val="16"/>
    </w:rPr>
  </w:style>
  <w:style w:type="paragraph" w:styleId="NormalWeb">
    <w:name w:val="Normal (Web)"/>
    <w:basedOn w:val="Normal"/>
    <w:uiPriority w:val="99"/>
    <w:semiHidden/>
    <w:unhideWhenUsed/>
    <w:rsid w:val="007566B2"/>
    <w:pPr>
      <w:spacing w:before="100" w:beforeAutospacing="1" w:after="100" w:afterAutospacing="1" w:line="240" w:lineRule="auto"/>
    </w:pPr>
    <w:rPr>
      <w:rFonts w:ascii="Times New Roman" w:hAnsi="Times New Roman" w:cs="Times New Roman"/>
      <w:noProof w:val="0"/>
      <w:sz w:val="24"/>
      <w:szCs w:val="24"/>
      <w:lang w:eastAsia="pt-PT"/>
    </w:rPr>
  </w:style>
  <w:style w:type="character" w:styleId="Hyperlink">
    <w:name w:val="Hyperlink"/>
    <w:basedOn w:val="DefaultParagraphFont"/>
    <w:uiPriority w:val="99"/>
    <w:unhideWhenUsed/>
    <w:rsid w:val="007566B2"/>
    <w:rPr>
      <w:color w:val="0000FF"/>
      <w:u w:val="single"/>
    </w:rPr>
  </w:style>
  <w:style w:type="paragraph" w:styleId="Header">
    <w:name w:val="header"/>
    <w:basedOn w:val="Normal"/>
    <w:link w:val="HeaderChar"/>
    <w:uiPriority w:val="99"/>
    <w:unhideWhenUsed/>
    <w:rsid w:val="005979D2"/>
    <w:pPr>
      <w:tabs>
        <w:tab w:val="center" w:pos="4252"/>
        <w:tab w:val="right" w:pos="8504"/>
      </w:tabs>
      <w:spacing w:after="0" w:line="240" w:lineRule="auto"/>
    </w:pPr>
  </w:style>
  <w:style w:type="character" w:customStyle="1" w:styleId="HeaderChar">
    <w:name w:val="Header Char"/>
    <w:basedOn w:val="DefaultParagraphFont"/>
    <w:link w:val="Header"/>
    <w:uiPriority w:val="99"/>
    <w:rsid w:val="005979D2"/>
    <w:rPr>
      <w:noProof/>
    </w:rPr>
  </w:style>
  <w:style w:type="paragraph" w:styleId="Footer">
    <w:name w:val="footer"/>
    <w:basedOn w:val="Normal"/>
    <w:link w:val="FooterChar"/>
    <w:uiPriority w:val="99"/>
    <w:unhideWhenUsed/>
    <w:rsid w:val="005979D2"/>
    <w:pPr>
      <w:tabs>
        <w:tab w:val="center" w:pos="4252"/>
        <w:tab w:val="right" w:pos="8504"/>
      </w:tabs>
      <w:spacing w:after="0" w:line="240" w:lineRule="auto"/>
    </w:pPr>
  </w:style>
  <w:style w:type="character" w:customStyle="1" w:styleId="FooterChar">
    <w:name w:val="Footer Char"/>
    <w:basedOn w:val="DefaultParagraphFont"/>
    <w:link w:val="Footer"/>
    <w:uiPriority w:val="99"/>
    <w:rsid w:val="005979D2"/>
    <w:rPr>
      <w:noProof/>
    </w:rPr>
  </w:style>
  <w:style w:type="table" w:styleId="TableGrid">
    <w:name w:val="Table Grid"/>
    <w:basedOn w:val="TableNormal"/>
    <w:uiPriority w:val="59"/>
    <w:rsid w:val="00C652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625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3718">
      <w:bodyDiv w:val="1"/>
      <w:marLeft w:val="0"/>
      <w:marRight w:val="0"/>
      <w:marTop w:val="0"/>
      <w:marBottom w:val="0"/>
      <w:divBdr>
        <w:top w:val="none" w:sz="0" w:space="0" w:color="auto"/>
        <w:left w:val="none" w:sz="0" w:space="0" w:color="auto"/>
        <w:bottom w:val="none" w:sz="0" w:space="0" w:color="auto"/>
        <w:right w:val="none" w:sz="0" w:space="0" w:color="auto"/>
      </w:divBdr>
    </w:div>
    <w:div w:id="392780557">
      <w:bodyDiv w:val="1"/>
      <w:marLeft w:val="0"/>
      <w:marRight w:val="0"/>
      <w:marTop w:val="0"/>
      <w:marBottom w:val="0"/>
      <w:divBdr>
        <w:top w:val="none" w:sz="0" w:space="0" w:color="auto"/>
        <w:left w:val="none" w:sz="0" w:space="0" w:color="auto"/>
        <w:bottom w:val="none" w:sz="0" w:space="0" w:color="auto"/>
        <w:right w:val="none" w:sz="0" w:space="0" w:color="auto"/>
      </w:divBdr>
    </w:div>
    <w:div w:id="433480420">
      <w:bodyDiv w:val="1"/>
      <w:marLeft w:val="0"/>
      <w:marRight w:val="0"/>
      <w:marTop w:val="0"/>
      <w:marBottom w:val="0"/>
      <w:divBdr>
        <w:top w:val="none" w:sz="0" w:space="0" w:color="auto"/>
        <w:left w:val="none" w:sz="0" w:space="0" w:color="auto"/>
        <w:bottom w:val="none" w:sz="0" w:space="0" w:color="auto"/>
        <w:right w:val="none" w:sz="0" w:space="0" w:color="auto"/>
      </w:divBdr>
    </w:div>
    <w:div w:id="997147918">
      <w:bodyDiv w:val="1"/>
      <w:marLeft w:val="0"/>
      <w:marRight w:val="0"/>
      <w:marTop w:val="0"/>
      <w:marBottom w:val="0"/>
      <w:divBdr>
        <w:top w:val="none" w:sz="0" w:space="0" w:color="auto"/>
        <w:left w:val="none" w:sz="0" w:space="0" w:color="auto"/>
        <w:bottom w:val="none" w:sz="0" w:space="0" w:color="auto"/>
        <w:right w:val="none" w:sz="0" w:space="0" w:color="auto"/>
      </w:divBdr>
    </w:div>
    <w:div w:id="1047491439">
      <w:bodyDiv w:val="1"/>
      <w:marLeft w:val="0"/>
      <w:marRight w:val="0"/>
      <w:marTop w:val="0"/>
      <w:marBottom w:val="0"/>
      <w:divBdr>
        <w:top w:val="none" w:sz="0" w:space="0" w:color="auto"/>
        <w:left w:val="none" w:sz="0" w:space="0" w:color="auto"/>
        <w:bottom w:val="none" w:sz="0" w:space="0" w:color="auto"/>
        <w:right w:val="none" w:sz="0" w:space="0" w:color="auto"/>
      </w:divBdr>
    </w:div>
    <w:div w:id="1481848734">
      <w:bodyDiv w:val="1"/>
      <w:marLeft w:val="0"/>
      <w:marRight w:val="0"/>
      <w:marTop w:val="0"/>
      <w:marBottom w:val="0"/>
      <w:divBdr>
        <w:top w:val="none" w:sz="0" w:space="0" w:color="auto"/>
        <w:left w:val="none" w:sz="0" w:space="0" w:color="auto"/>
        <w:bottom w:val="none" w:sz="0" w:space="0" w:color="auto"/>
        <w:right w:val="none" w:sz="0" w:space="0" w:color="auto"/>
      </w:divBdr>
    </w:div>
    <w:div w:id="1542016851">
      <w:bodyDiv w:val="1"/>
      <w:marLeft w:val="0"/>
      <w:marRight w:val="0"/>
      <w:marTop w:val="0"/>
      <w:marBottom w:val="0"/>
      <w:divBdr>
        <w:top w:val="none" w:sz="0" w:space="0" w:color="auto"/>
        <w:left w:val="none" w:sz="0" w:space="0" w:color="auto"/>
        <w:bottom w:val="none" w:sz="0" w:space="0" w:color="auto"/>
        <w:right w:val="none" w:sz="0" w:space="0" w:color="auto"/>
      </w:divBdr>
    </w:div>
    <w:div w:id="202521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663</Words>
  <Characters>3584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santos</dc:creator>
  <cp:lastModifiedBy>miguel santos</cp:lastModifiedBy>
  <cp:revision>2</cp:revision>
  <dcterms:created xsi:type="dcterms:W3CDTF">2013-11-22T11:18:00Z</dcterms:created>
  <dcterms:modified xsi:type="dcterms:W3CDTF">2013-11-22T11:18:00Z</dcterms:modified>
</cp:coreProperties>
</file>